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2A74" w:rsidP="00E26D31" w:rsidRDefault="00E26D31" w14:paraId="130D1F65" w14:textId="38AD3E6C">
      <w:pPr>
        <w:jc w:val="center"/>
        <w:rPr>
          <w:rFonts w:eastAsia="Times New Roman" w:cs="Times New Roman"/>
          <w:b w:val="1"/>
          <w:bCs w:val="1"/>
          <w:sz w:val="30"/>
          <w:szCs w:val="30"/>
        </w:rPr>
      </w:pPr>
      <w:r w:rsidRPr="3C22AEFE" w:rsidR="00E26D31">
        <w:rPr>
          <w:b w:val="1"/>
          <w:bCs w:val="1"/>
          <w:sz w:val="30"/>
          <w:szCs w:val="30"/>
        </w:rPr>
        <w:t xml:space="preserve">CAEP Receives Continuing CHEA </w:t>
      </w:r>
      <w:r w:rsidRPr="3C22AEFE" w:rsidR="00015B75">
        <w:rPr>
          <w:b w:val="1"/>
          <w:bCs w:val="1"/>
          <w:sz w:val="30"/>
          <w:szCs w:val="30"/>
        </w:rPr>
        <w:t>Recognition</w:t>
      </w:r>
      <w:r w:rsidRPr="3C22AEFE" w:rsidR="00E26D31">
        <w:rPr>
          <w:b w:val="1"/>
          <w:bCs w:val="1"/>
          <w:sz w:val="30"/>
          <w:szCs w:val="30"/>
        </w:rPr>
        <w:t xml:space="preserve"> </w:t>
      </w:r>
      <w:r w:rsidRPr="3C22AEFE" w:rsidR="006318CE">
        <w:rPr>
          <w:b w:val="1"/>
          <w:bCs w:val="1"/>
          <w:sz w:val="30"/>
          <w:szCs w:val="30"/>
        </w:rPr>
        <w:t xml:space="preserve"> </w:t>
      </w:r>
    </w:p>
    <w:p w:rsidRPr="00E43226" w:rsidR="00E43226" w:rsidP="00DC6C95" w:rsidRDefault="00E26D31" w14:paraId="797A2920" w14:textId="341DA7BA">
      <w:pPr>
        <w:jc w:val="center"/>
        <w:rPr>
          <w:rFonts w:ascii="Arial" w:hAnsi="Arial" w:eastAsia="Arial" w:cs="Arial"/>
          <w:i/>
          <w:iCs/>
          <w:sz w:val="26"/>
          <w:szCs w:val="26"/>
        </w:rPr>
      </w:pPr>
      <w:r>
        <w:rPr>
          <w:rFonts w:ascii="Arial" w:hAnsi="Arial" w:eastAsia="Arial" w:cs="Arial"/>
          <w:i/>
          <w:iCs/>
          <w:sz w:val="26"/>
          <w:szCs w:val="26"/>
        </w:rPr>
        <w:t>Council for Higher Education Accreditation Grants Seven-Year Term</w:t>
      </w:r>
      <w:r w:rsidRPr="7EEB4ABA" w:rsidR="7EEB4ABA">
        <w:rPr>
          <w:rFonts w:ascii="Arial" w:hAnsi="Arial" w:eastAsia="Arial" w:cs="Arial"/>
          <w:i/>
          <w:iCs/>
          <w:sz w:val="26"/>
          <w:szCs w:val="26"/>
        </w:rPr>
        <w:t xml:space="preserve">  </w:t>
      </w:r>
    </w:p>
    <w:p w:rsidR="00517DF5" w:rsidP="2EC4F067" w:rsidRDefault="00517DF5" w14:paraId="1AD5FC4A" w14:textId="52C77A89">
      <w:pPr>
        <w:jc w:val="center"/>
        <w:rPr>
          <w:rFonts w:eastAsia="Times New Roman" w:cs="Times New Roman"/>
        </w:rPr>
      </w:pPr>
    </w:p>
    <w:p w:rsidRPr="00015B75" w:rsidR="005B0AD0" w:rsidP="00517DF5" w:rsidRDefault="01721A2C" w14:paraId="0984935D" w14:textId="0E3CD990">
      <w:pPr>
        <w:rPr>
          <w:rFonts w:cs="Times New Roman"/>
        </w:rPr>
      </w:pPr>
      <w:r w:rsidRPr="60262376" w:rsidR="01721A2C">
        <w:rPr>
          <w:rFonts w:cs="Times New Roman"/>
        </w:rPr>
        <w:t>WASHINGTON – The Council for the Accreditation of Educator Preparatio</w:t>
      </w:r>
      <w:r w:rsidRPr="60262376" w:rsidR="00014FD4">
        <w:rPr>
          <w:rFonts w:cs="Times New Roman"/>
        </w:rPr>
        <w:t xml:space="preserve">n (CAEP) </w:t>
      </w:r>
      <w:r w:rsidRPr="60262376" w:rsidR="005B0AD0">
        <w:rPr>
          <w:rFonts w:cs="Times New Roman"/>
        </w:rPr>
        <w:t xml:space="preserve">has </w:t>
      </w:r>
      <w:r w:rsidRPr="60262376" w:rsidR="005B0AD0">
        <w:rPr>
          <w:rFonts w:cs="Times New Roman"/>
        </w:rPr>
        <w:t>been granted</w:t>
      </w:r>
      <w:r w:rsidRPr="60262376" w:rsidR="005B0AD0">
        <w:rPr>
          <w:rFonts w:cs="Times New Roman"/>
        </w:rPr>
        <w:t xml:space="preserve"> ongoing recognition by the Council for Higher Education Accreditation (CHEA). </w:t>
      </w:r>
      <w:r w:rsidRPr="60262376" w:rsidR="0028720E">
        <w:rPr>
          <w:rFonts w:cs="Times New Roman"/>
        </w:rPr>
        <w:t xml:space="preserve">CAEP serves post-secondary education by advancing equity and excellence in educator preparation. CHEA is a national organization </w:t>
      </w:r>
      <w:r w:rsidRPr="60262376" w:rsidR="00015B75">
        <w:rPr>
          <w:rFonts w:cs="Times New Roman"/>
        </w:rPr>
        <w:t>which</w:t>
      </w:r>
      <w:r w:rsidRPr="60262376" w:rsidR="0028720E">
        <w:rPr>
          <w:rFonts w:cs="Times New Roman"/>
        </w:rPr>
        <w:t xml:space="preserve"> focuses exclusively on higher education accreditation and recognizes accreditors.</w:t>
      </w:r>
    </w:p>
    <w:p w:rsidRPr="00015B75" w:rsidR="00517DF5" w:rsidP="00517DF5" w:rsidRDefault="00517DF5" w14:paraId="7A6BE09E" w14:textId="6D1BEEF3">
      <w:pPr>
        <w:rPr>
          <w:rFonts w:cs="Times New Roman"/>
        </w:rPr>
      </w:pPr>
    </w:p>
    <w:p w:rsidRPr="00015B75" w:rsidR="0028720E" w:rsidP="008D62CD" w:rsidRDefault="0028720E" w14:paraId="351848BB" w14:textId="2DC8A152">
      <w:pPr>
        <w:rPr>
          <w:rFonts w:cs="Times New Roman"/>
        </w:rPr>
      </w:pPr>
      <w:r w:rsidRPr="00015B75">
        <w:rPr>
          <w:rFonts w:cs="Times New Roman"/>
        </w:rPr>
        <w:t xml:space="preserve">CAEP </w:t>
      </w:r>
      <w:proofErr w:type="gramStart"/>
      <w:r w:rsidRPr="00015B75">
        <w:rPr>
          <w:rFonts w:cs="Times New Roman"/>
        </w:rPr>
        <w:t>was created</w:t>
      </w:r>
      <w:proofErr w:type="gramEnd"/>
      <w:r w:rsidRPr="00015B75">
        <w:rPr>
          <w:rFonts w:cs="Times New Roman"/>
        </w:rPr>
        <w:t xml:space="preserve"> through a merger of two previous accrediting organizations to create a single set of standards for educator preparation and to unify the field. CAEP has </w:t>
      </w:r>
      <w:proofErr w:type="gramStart"/>
      <w:r w:rsidRPr="00015B75">
        <w:rPr>
          <w:rFonts w:cs="Times New Roman"/>
        </w:rPr>
        <w:t>been recognized</w:t>
      </w:r>
      <w:proofErr w:type="gramEnd"/>
      <w:r w:rsidRPr="00015B75">
        <w:rPr>
          <w:rFonts w:cs="Times New Roman"/>
        </w:rPr>
        <w:t xml:space="preserve"> by CHEA since 2014 following the merger.</w:t>
      </w:r>
      <w:r w:rsidRPr="00015B75" w:rsidR="00015B75">
        <w:rPr>
          <w:rFonts w:cs="Times New Roman"/>
        </w:rPr>
        <w:t xml:space="preserve"> </w:t>
      </w:r>
      <w:r w:rsidRPr="00015B75" w:rsidR="00015B75">
        <w:rPr>
          <w:rFonts w:cs="Times New Roman"/>
        </w:rPr>
        <w:t>CAEP accreditation serves the dual purposes of accountability and continuous improvement</w:t>
      </w:r>
      <w:r w:rsidRPr="00015B75" w:rsidR="00015B75">
        <w:rPr>
          <w:rFonts w:cs="Times New Roman"/>
        </w:rPr>
        <w:t xml:space="preserve">. </w:t>
      </w:r>
    </w:p>
    <w:p w:rsidRPr="00015B75" w:rsidR="008D62CD" w:rsidP="008D62CD" w:rsidRDefault="0028720E" w14:paraId="6B3AABF8" w14:textId="1BE4D6FC">
      <w:pPr>
        <w:rPr>
          <w:rFonts w:eastAsia="Times New Roman" w:cs="Times New Roman"/>
        </w:rPr>
      </w:pPr>
      <w:r w:rsidRPr="00015B75">
        <w:rPr>
          <w:rFonts w:cs="Times New Roman"/>
        </w:rPr>
        <w:t xml:space="preserve"> </w:t>
      </w:r>
    </w:p>
    <w:p w:rsidRPr="00015B75" w:rsidR="003355A4" w:rsidP="008D62CD" w:rsidRDefault="008D62CD" w14:paraId="1A740E8F" w14:textId="582BA995">
      <w:pPr>
        <w:rPr>
          <w:rFonts w:cs="Times New Roman"/>
        </w:rPr>
      </w:pPr>
      <w:r w:rsidRPr="3C22AEFE" w:rsidR="008D62CD">
        <w:rPr>
          <w:rFonts w:cs="Times New Roman"/>
        </w:rPr>
        <w:t xml:space="preserve"> </w:t>
      </w:r>
      <w:r w:rsidRPr="3C22AEFE" w:rsidR="01721A2C">
        <w:rPr>
          <w:rFonts w:cs="Times New Roman"/>
        </w:rPr>
        <w:t>“</w:t>
      </w:r>
      <w:r w:rsidRPr="3C22AEFE" w:rsidR="0028720E">
        <w:rPr>
          <w:rFonts w:cs="Times New Roman"/>
        </w:rPr>
        <w:t xml:space="preserve">CHEA recognition </w:t>
      </w:r>
      <w:r w:rsidRPr="3C22AEFE" w:rsidR="0028720E">
        <w:rPr>
          <w:rFonts w:cs="Times New Roman"/>
        </w:rPr>
        <w:t>demonstrates</w:t>
      </w:r>
      <w:r w:rsidRPr="3C22AEFE" w:rsidR="0028720E">
        <w:rPr>
          <w:rFonts w:cs="Times New Roman"/>
        </w:rPr>
        <w:t xml:space="preserve"> our commitment to continuous improvement and quality assurance. The CAEP standards place an emphasis on </w:t>
      </w:r>
      <w:r w:rsidRPr="3C22AEFE" w:rsidR="003E3CE7">
        <w:rPr>
          <w:rFonts w:cs="Times New Roman"/>
        </w:rPr>
        <w:t>demonstrating</w:t>
      </w:r>
      <w:r w:rsidRPr="3C22AEFE" w:rsidR="003E3CE7">
        <w:rPr>
          <w:rFonts w:cs="Times New Roman"/>
        </w:rPr>
        <w:t xml:space="preserve"> quality through evidence that their graduates are competent and caring educators,</w:t>
      </w:r>
      <w:r w:rsidRPr="3C22AEFE" w:rsidR="003355A4">
        <w:rPr>
          <w:rFonts w:cs="Times New Roman"/>
        </w:rPr>
        <w:t>” said Yuhang Rong, Chair of the CAEP Board of Directors. “</w:t>
      </w:r>
      <w:r w:rsidRPr="3C22AEFE" w:rsidR="35426ED6">
        <w:rPr>
          <w:rFonts w:cs="Times New Roman"/>
        </w:rPr>
        <w:t>CAEP accredited educator preparation providers hold themselves to a set of research-based high standards, CAEP similarly holds itself accountable through the CHEA</w:t>
      </w:r>
      <w:r w:rsidRPr="3C22AEFE" w:rsidR="573731C5">
        <w:rPr>
          <w:rFonts w:cs="Times New Roman"/>
        </w:rPr>
        <w:t xml:space="preserve"> </w:t>
      </w:r>
      <w:r w:rsidRPr="3C22AEFE" w:rsidR="003355A4">
        <w:rPr>
          <w:rFonts w:cs="Times New Roman"/>
        </w:rPr>
        <w:t>recognition process.”</w:t>
      </w:r>
    </w:p>
    <w:p w:rsidRPr="00015B75" w:rsidR="003355A4" w:rsidP="008D62CD" w:rsidRDefault="003355A4" w14:paraId="496CE745" w14:textId="77777777">
      <w:pPr>
        <w:rPr>
          <w:rFonts w:cs="Times New Roman"/>
        </w:rPr>
      </w:pPr>
    </w:p>
    <w:p w:rsidRPr="00015B75" w:rsidR="00517DF5" w:rsidP="008D62CD" w:rsidRDefault="00015B75" w14:paraId="179512C6" w14:textId="59950E46">
      <w:pPr>
        <w:rPr>
          <w:rFonts w:cs="Times New Roman"/>
          <w:szCs w:val="24"/>
        </w:rPr>
      </w:pPr>
      <w:r w:rsidRPr="00015B75">
        <w:rPr>
          <w:rFonts w:cs="Times New Roman"/>
          <w:szCs w:val="24"/>
        </w:rPr>
        <w:t xml:space="preserve">Accreditation </w:t>
      </w:r>
      <w:r w:rsidRPr="00015B75">
        <w:rPr>
          <w:rFonts w:cs="Times New Roman"/>
          <w:szCs w:val="24"/>
        </w:rPr>
        <w:t xml:space="preserve">is a nongovernmental activity based on peer review that serves the dual functions of assuring quality and promoting improvement. CAEP </w:t>
      </w:r>
      <w:proofErr w:type="gramStart"/>
      <w:r w:rsidRPr="00015B75">
        <w:rPr>
          <w:rFonts w:cs="Times New Roman"/>
          <w:szCs w:val="24"/>
        </w:rPr>
        <w:t>was created</w:t>
      </w:r>
      <w:proofErr w:type="gramEnd"/>
      <w:r w:rsidRPr="00015B75">
        <w:rPr>
          <w:rFonts w:cs="Times New Roman"/>
          <w:szCs w:val="24"/>
        </w:rPr>
        <w:t xml:space="preserve"> by the consolidation of the National Council for Accreditation of Teacher Education and the Teacher Education Accreditation Council. It is a unified accreditation system intent on raising the performance of all providers focused on educator preparation. </w:t>
      </w:r>
      <w:r w:rsidRPr="00015B75">
        <w:rPr>
          <w:rFonts w:cs="Times New Roman"/>
        </w:rPr>
        <w:br/>
      </w:r>
    </w:p>
    <w:p w:rsidRPr="00015B75" w:rsidR="00015B75" w:rsidP="00015B75" w:rsidRDefault="00015B75" w14:paraId="694D67D4" w14:textId="71EA1A42">
      <w:pPr>
        <w:rPr>
          <w:rFonts w:cs="Times New Roman"/>
        </w:rPr>
      </w:pPr>
      <w:r w:rsidRPr="00015B75">
        <w:rPr>
          <w:rFonts w:cs="Times New Roman"/>
        </w:rPr>
        <w:t>The term of CHEA recognition for CAEP is seven years, with an interim report due at the mid-point of term. CAEP must submit an interim report in 2027</w:t>
      </w:r>
      <w:r w:rsidRPr="00015B75">
        <w:rPr>
          <w:rFonts w:cs="Times New Roman"/>
        </w:rPr>
        <w:t xml:space="preserve">. </w:t>
      </w:r>
    </w:p>
    <w:p w:rsidRPr="00015B75" w:rsidR="00D35534" w:rsidP="00015B75" w:rsidRDefault="00D35534" w14:paraId="0CCA9088" w14:textId="03DD3192">
      <w:pPr>
        <w:spacing w:after="411"/>
        <w:rPr>
          <w:rFonts w:eastAsia="Times New Roman" w:cs="Times New Roman"/>
        </w:rPr>
        <w:sectPr w:rsidRPr="00015B75" w:rsidR="00D35534" w:rsidSect="007802C8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 w:orient="portrait"/>
          <w:pgMar w:top="1440" w:right="1440" w:bottom="1440" w:left="1440" w:header="900" w:footer="720" w:gutter="0"/>
          <w:cols w:space="720"/>
          <w:docGrid w:linePitch="360"/>
        </w:sectPr>
      </w:pPr>
    </w:p>
    <w:p w:rsidRPr="00015B75" w:rsidR="00D05109" w:rsidP="00FC546C" w:rsidRDefault="00D05109" w14:paraId="08890747" w14:textId="77777777">
      <w:pPr>
        <w:rPr>
          <w:rFonts w:cs="Times New Roman"/>
        </w:rPr>
        <w:sectPr w:rsidRPr="00015B75" w:rsidR="00D05109" w:rsidSect="00C459F2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2240" w:h="15840" w:orient="portrait"/>
          <w:pgMar w:top="1440" w:right="1440" w:bottom="1440" w:left="1440" w:header="900" w:footer="720" w:gutter="0"/>
          <w:cols w:space="720" w:num="2"/>
          <w:docGrid w:linePitch="360"/>
        </w:sectPr>
      </w:pPr>
    </w:p>
    <w:p w:rsidRPr="00015B75" w:rsidR="00517DF5" w:rsidP="00517DF5" w:rsidRDefault="01721A2C" w14:paraId="52FA606E" w14:textId="77777777">
      <w:pPr>
        <w:jc w:val="center"/>
        <w:rPr>
          <w:rFonts w:cs="Times New Roman"/>
        </w:rPr>
      </w:pPr>
      <w:r w:rsidRPr="00015B75">
        <w:rPr>
          <w:rFonts w:eastAsia="Times New Roman" w:cs="Times New Roman"/>
        </w:rPr>
        <w:t>###</w:t>
      </w:r>
    </w:p>
    <w:p w:rsidRPr="00015B75" w:rsidR="00517DF5" w:rsidP="00517DF5" w:rsidRDefault="00517DF5" w14:paraId="6A523832" w14:textId="77777777">
      <w:pPr>
        <w:jc w:val="center"/>
        <w:rPr>
          <w:rFonts w:cs="Times New Roman"/>
          <w:szCs w:val="24"/>
        </w:rPr>
      </w:pPr>
    </w:p>
    <w:p w:rsidRPr="00015B75" w:rsidR="00517DF5" w:rsidP="01721A2C" w:rsidRDefault="01721A2C" w14:paraId="6F42C701" w14:textId="591EEA57">
      <w:pPr>
        <w:rPr>
          <w:rFonts w:eastAsia="Times New Roman" w:cs="Times New Roman"/>
        </w:rPr>
      </w:pPr>
      <w:r w:rsidRPr="00015B75">
        <w:rPr>
          <w:rFonts w:cs="Times New Roman"/>
          <w:i/>
          <w:iCs/>
        </w:rPr>
        <w:t xml:space="preserve">The </w:t>
      </w:r>
      <w:r w:rsidRPr="00015B75">
        <w:rPr>
          <w:rFonts w:cs="Times New Roman"/>
          <w:b/>
          <w:bCs/>
          <w:i/>
          <w:iCs/>
        </w:rPr>
        <w:t>Council for the Accreditation of Educator Preparation</w:t>
      </w:r>
      <w:r w:rsidRPr="00015B75">
        <w:rPr>
          <w:rFonts w:eastAsia="Times New Roman" w:cs="Times New Roman"/>
          <w:i/>
          <w:iCs/>
        </w:rPr>
        <w:t xml:space="preserve"> (</w:t>
      </w:r>
      <w:hyperlink r:id="rId18">
        <w:r w:rsidRPr="00015B75">
          <w:rPr>
            <w:rStyle w:val="Hyperlink"/>
            <w:rFonts w:cs="Times New Roman"/>
            <w:i/>
            <w:iCs/>
          </w:rPr>
          <w:t>www.CAEPnet.org</w:t>
        </w:r>
      </w:hyperlink>
      <w:r w:rsidRPr="00015B75">
        <w:rPr>
          <w:rFonts w:cs="Times New Roman"/>
          <w:i/>
          <w:iCs/>
        </w:rPr>
        <w:t xml:space="preserve">) advances </w:t>
      </w:r>
      <w:r w:rsidRPr="00015B75" w:rsidR="00FC546C">
        <w:rPr>
          <w:rFonts w:cs="Times New Roman"/>
          <w:i/>
          <w:iCs/>
        </w:rPr>
        <w:t xml:space="preserve">equity and </w:t>
      </w:r>
      <w:r w:rsidRPr="00015B75">
        <w:rPr>
          <w:rFonts w:cs="Times New Roman"/>
          <w:i/>
          <w:iCs/>
        </w:rPr>
        <w:t>excellence in educator preparation through evidence-based accreditation that assures quality and supports continuous improvement to strengthen P-12 student learning.</w:t>
      </w:r>
    </w:p>
    <w:p w:rsidRPr="00015B75" w:rsidR="00517DF5" w:rsidP="00517DF5" w:rsidRDefault="00517DF5" w14:paraId="1E3C70BC" w14:textId="77777777">
      <w:pPr>
        <w:rPr>
          <w:rFonts w:cs="Times New Roman"/>
        </w:rPr>
      </w:pPr>
    </w:p>
    <w:sectPr w:rsidRPr="00015B75" w:rsidR="00517DF5" w:rsidSect="007802C8">
      <w:headerReference w:type="even" r:id="rId19"/>
      <w:footerReference w:type="even" r:id="rId20"/>
      <w:footerReference w:type="default" r:id="rId21"/>
      <w:type w:val="continuous"/>
      <w:pgSz w:w="12240" w:h="15840" w:orient="portrait"/>
      <w:pgMar w:top="1440" w:right="1440" w:bottom="1440" w:left="1440" w:header="9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3A72" w:rsidP="003975D7" w:rsidRDefault="00E23A72" w14:paraId="439C7042" w14:textId="77777777">
      <w:r>
        <w:separator/>
      </w:r>
    </w:p>
  </w:endnote>
  <w:endnote w:type="continuationSeparator" w:id="0">
    <w:p w:rsidR="00E23A72" w:rsidP="003975D7" w:rsidRDefault="00E23A72" w14:paraId="778AB663" w14:textId="77777777">
      <w:r>
        <w:continuationSeparator/>
      </w:r>
    </w:p>
  </w:endnote>
  <w:endnote w:type="continuationNotice" w:id="1">
    <w:p w:rsidR="00E23A72" w:rsidRDefault="00E23A72" w14:paraId="2343B27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:rsidTr="3E23327D" w14:paraId="74903D6F" w14:textId="77777777">
      <w:tc>
        <w:tcPr>
          <w:tcW w:w="3120" w:type="dxa"/>
        </w:tcPr>
        <w:p w:rsidR="3E23327D" w:rsidP="3E23327D" w:rsidRDefault="3E23327D" w14:paraId="361980AB" w14:textId="77CF1230">
          <w:pPr>
            <w:pStyle w:val="Header"/>
            <w:ind w:left="-115"/>
          </w:pPr>
        </w:p>
      </w:tc>
      <w:tc>
        <w:tcPr>
          <w:tcW w:w="3120" w:type="dxa"/>
        </w:tcPr>
        <w:p w:rsidR="3E23327D" w:rsidP="3E23327D" w:rsidRDefault="3E23327D" w14:paraId="799E85C0" w14:textId="6FF9CF2F">
          <w:pPr>
            <w:pStyle w:val="Header"/>
            <w:jc w:val="center"/>
          </w:pPr>
        </w:p>
      </w:tc>
      <w:tc>
        <w:tcPr>
          <w:tcW w:w="3120" w:type="dxa"/>
        </w:tcPr>
        <w:p w:rsidR="3E23327D" w:rsidP="3E23327D" w:rsidRDefault="3E23327D" w14:paraId="47289CB3" w14:textId="67B99642">
          <w:pPr>
            <w:pStyle w:val="Header"/>
            <w:ind w:right="-115"/>
            <w:jc w:val="right"/>
          </w:pPr>
        </w:p>
      </w:tc>
    </w:tr>
  </w:tbl>
  <w:p w:rsidR="3E23327D" w:rsidP="3E23327D" w:rsidRDefault="3E23327D" w14:paraId="0CF90768" w14:textId="76BA2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:rsidTr="3E23327D" w14:paraId="0065C69E" w14:textId="77777777">
      <w:tc>
        <w:tcPr>
          <w:tcW w:w="3120" w:type="dxa"/>
        </w:tcPr>
        <w:p w:rsidR="3E23327D" w:rsidP="3E23327D" w:rsidRDefault="3E23327D" w14:paraId="28E16EA1" w14:textId="1A84BB35">
          <w:pPr>
            <w:pStyle w:val="Header"/>
            <w:ind w:left="-115"/>
          </w:pPr>
        </w:p>
      </w:tc>
      <w:tc>
        <w:tcPr>
          <w:tcW w:w="3120" w:type="dxa"/>
        </w:tcPr>
        <w:p w:rsidR="3E23327D" w:rsidP="3E23327D" w:rsidRDefault="3E23327D" w14:paraId="4EAA8C95" w14:textId="731C2AF5">
          <w:pPr>
            <w:pStyle w:val="Header"/>
            <w:jc w:val="center"/>
          </w:pPr>
        </w:p>
      </w:tc>
      <w:tc>
        <w:tcPr>
          <w:tcW w:w="3120" w:type="dxa"/>
        </w:tcPr>
        <w:p w:rsidR="3E23327D" w:rsidP="3E23327D" w:rsidRDefault="3E23327D" w14:paraId="3E8E1300" w14:textId="6ACF1FCB">
          <w:pPr>
            <w:pStyle w:val="Header"/>
            <w:ind w:right="-115"/>
            <w:jc w:val="right"/>
          </w:pPr>
        </w:p>
      </w:tc>
    </w:tr>
  </w:tbl>
  <w:p w:rsidR="3E23327D" w:rsidP="3E23327D" w:rsidRDefault="3E23327D" w14:paraId="34575DDB" w14:textId="5E994D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:rsidTr="3E23327D" w14:paraId="4B228A42" w14:textId="77777777">
      <w:tc>
        <w:tcPr>
          <w:tcW w:w="3120" w:type="dxa"/>
        </w:tcPr>
        <w:p w:rsidR="3E23327D" w:rsidP="3E23327D" w:rsidRDefault="3E23327D" w14:paraId="00BCEE77" w14:textId="1A2009F3">
          <w:pPr>
            <w:pStyle w:val="Header"/>
            <w:ind w:left="-115"/>
          </w:pPr>
        </w:p>
      </w:tc>
      <w:tc>
        <w:tcPr>
          <w:tcW w:w="3120" w:type="dxa"/>
        </w:tcPr>
        <w:p w:rsidR="3E23327D" w:rsidP="3E23327D" w:rsidRDefault="3E23327D" w14:paraId="41DF3600" w14:textId="3E8F9C0C">
          <w:pPr>
            <w:pStyle w:val="Header"/>
            <w:jc w:val="center"/>
          </w:pPr>
        </w:p>
      </w:tc>
      <w:tc>
        <w:tcPr>
          <w:tcW w:w="3120" w:type="dxa"/>
        </w:tcPr>
        <w:p w:rsidR="3E23327D" w:rsidP="3E23327D" w:rsidRDefault="3E23327D" w14:paraId="36A767B2" w14:textId="1973A5C7">
          <w:pPr>
            <w:pStyle w:val="Header"/>
            <w:ind w:right="-115"/>
            <w:jc w:val="right"/>
          </w:pPr>
        </w:p>
      </w:tc>
    </w:tr>
  </w:tbl>
  <w:p w:rsidR="3E23327D" w:rsidP="3E23327D" w:rsidRDefault="3E23327D" w14:paraId="01C26F44" w14:textId="7B5A70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:rsidTr="3E23327D" w14:paraId="3AB25FCE" w14:textId="77777777">
      <w:tc>
        <w:tcPr>
          <w:tcW w:w="3120" w:type="dxa"/>
        </w:tcPr>
        <w:p w:rsidR="3E23327D" w:rsidP="3E23327D" w:rsidRDefault="3E23327D" w14:paraId="06D1C197" w14:textId="667CC2B1">
          <w:pPr>
            <w:pStyle w:val="Header"/>
            <w:ind w:left="-115"/>
          </w:pPr>
        </w:p>
      </w:tc>
      <w:tc>
        <w:tcPr>
          <w:tcW w:w="3120" w:type="dxa"/>
        </w:tcPr>
        <w:p w:rsidR="3E23327D" w:rsidP="3E23327D" w:rsidRDefault="3E23327D" w14:paraId="6F58139F" w14:textId="14DF93CC">
          <w:pPr>
            <w:pStyle w:val="Header"/>
            <w:jc w:val="center"/>
          </w:pPr>
        </w:p>
      </w:tc>
      <w:tc>
        <w:tcPr>
          <w:tcW w:w="3120" w:type="dxa"/>
        </w:tcPr>
        <w:p w:rsidR="3E23327D" w:rsidP="3E23327D" w:rsidRDefault="3E23327D" w14:paraId="7BFCBD08" w14:textId="6C3607E2">
          <w:pPr>
            <w:pStyle w:val="Header"/>
            <w:ind w:right="-115"/>
            <w:jc w:val="right"/>
          </w:pPr>
        </w:p>
      </w:tc>
    </w:tr>
  </w:tbl>
  <w:p w:rsidR="3E23327D" w:rsidP="3E23327D" w:rsidRDefault="3E23327D" w14:paraId="29DE4D0A" w14:textId="6B71A3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:rsidTr="3E23327D" w14:paraId="6FE12114" w14:textId="77777777">
      <w:tc>
        <w:tcPr>
          <w:tcW w:w="3120" w:type="dxa"/>
        </w:tcPr>
        <w:p w:rsidR="3E23327D" w:rsidP="3E23327D" w:rsidRDefault="3E23327D" w14:paraId="493D2077" w14:textId="720E2737">
          <w:pPr>
            <w:pStyle w:val="Header"/>
            <w:ind w:left="-115"/>
          </w:pPr>
        </w:p>
      </w:tc>
      <w:tc>
        <w:tcPr>
          <w:tcW w:w="3120" w:type="dxa"/>
        </w:tcPr>
        <w:p w:rsidR="3E23327D" w:rsidP="3E23327D" w:rsidRDefault="3E23327D" w14:paraId="13FC7EE3" w14:textId="536A2F4F">
          <w:pPr>
            <w:pStyle w:val="Header"/>
            <w:jc w:val="center"/>
          </w:pPr>
        </w:p>
      </w:tc>
      <w:tc>
        <w:tcPr>
          <w:tcW w:w="3120" w:type="dxa"/>
        </w:tcPr>
        <w:p w:rsidR="3E23327D" w:rsidP="3E23327D" w:rsidRDefault="3E23327D" w14:paraId="171CE887" w14:textId="7007CD5A">
          <w:pPr>
            <w:pStyle w:val="Header"/>
            <w:ind w:right="-115"/>
            <w:jc w:val="right"/>
          </w:pPr>
        </w:p>
      </w:tc>
    </w:tr>
  </w:tbl>
  <w:p w:rsidR="3E23327D" w:rsidP="3E23327D" w:rsidRDefault="3E23327D" w14:paraId="348D6A91" w14:textId="089A3C4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:rsidTr="3E23327D" w14:paraId="3AD10F9F" w14:textId="77777777">
      <w:tc>
        <w:tcPr>
          <w:tcW w:w="3120" w:type="dxa"/>
        </w:tcPr>
        <w:p w:rsidR="3E23327D" w:rsidP="3E23327D" w:rsidRDefault="3E23327D" w14:paraId="07324DCC" w14:textId="7F56CB74">
          <w:pPr>
            <w:pStyle w:val="Header"/>
            <w:ind w:left="-115"/>
          </w:pPr>
        </w:p>
      </w:tc>
      <w:tc>
        <w:tcPr>
          <w:tcW w:w="3120" w:type="dxa"/>
        </w:tcPr>
        <w:p w:rsidR="3E23327D" w:rsidP="3E23327D" w:rsidRDefault="3E23327D" w14:paraId="5A304993" w14:textId="773AB904">
          <w:pPr>
            <w:pStyle w:val="Header"/>
            <w:jc w:val="center"/>
          </w:pPr>
        </w:p>
      </w:tc>
      <w:tc>
        <w:tcPr>
          <w:tcW w:w="3120" w:type="dxa"/>
        </w:tcPr>
        <w:p w:rsidR="3E23327D" w:rsidP="3E23327D" w:rsidRDefault="3E23327D" w14:paraId="4AA85D09" w14:textId="393F1D6A">
          <w:pPr>
            <w:pStyle w:val="Header"/>
            <w:ind w:right="-115"/>
            <w:jc w:val="right"/>
          </w:pPr>
        </w:p>
      </w:tc>
    </w:tr>
  </w:tbl>
  <w:p w:rsidR="3E23327D" w:rsidP="3E23327D" w:rsidRDefault="3E23327D" w14:paraId="5D795319" w14:textId="6448C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3A72" w:rsidP="003975D7" w:rsidRDefault="00E23A72" w14:paraId="70579D97" w14:textId="77777777">
      <w:r>
        <w:separator/>
      </w:r>
    </w:p>
  </w:footnote>
  <w:footnote w:type="continuationSeparator" w:id="0">
    <w:p w:rsidR="00E23A72" w:rsidP="003975D7" w:rsidRDefault="00E23A72" w14:paraId="480FADD2" w14:textId="77777777">
      <w:r>
        <w:continuationSeparator/>
      </w:r>
    </w:p>
  </w:footnote>
  <w:footnote w:type="continuationNotice" w:id="1">
    <w:p w:rsidR="00E23A72" w:rsidRDefault="00E23A72" w14:paraId="45FDFE1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:rsidTr="3E23327D" w14:paraId="02760E14" w14:textId="77777777">
      <w:tc>
        <w:tcPr>
          <w:tcW w:w="3120" w:type="dxa"/>
        </w:tcPr>
        <w:p w:rsidR="3E23327D" w:rsidP="3E23327D" w:rsidRDefault="3E23327D" w14:paraId="5D61A4F0" w14:textId="5841FC91">
          <w:pPr>
            <w:pStyle w:val="Header"/>
            <w:ind w:left="-115"/>
          </w:pPr>
        </w:p>
      </w:tc>
      <w:tc>
        <w:tcPr>
          <w:tcW w:w="3120" w:type="dxa"/>
        </w:tcPr>
        <w:p w:rsidR="3E23327D" w:rsidP="3E23327D" w:rsidRDefault="3E23327D" w14:paraId="74625C8E" w14:textId="096E3C58">
          <w:pPr>
            <w:pStyle w:val="Header"/>
            <w:jc w:val="center"/>
          </w:pPr>
        </w:p>
      </w:tc>
      <w:tc>
        <w:tcPr>
          <w:tcW w:w="3120" w:type="dxa"/>
        </w:tcPr>
        <w:p w:rsidR="3E23327D" w:rsidP="3E23327D" w:rsidRDefault="3E23327D" w14:paraId="2AAA864F" w14:textId="04726734">
          <w:pPr>
            <w:pStyle w:val="Header"/>
            <w:ind w:right="-115"/>
            <w:jc w:val="right"/>
          </w:pPr>
        </w:p>
      </w:tc>
    </w:tr>
  </w:tbl>
  <w:p w:rsidR="3E23327D" w:rsidP="3E23327D" w:rsidRDefault="3E23327D" w14:paraId="15BEC1CF" w14:textId="3D861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C459F2" w:rsidP="003975D7" w:rsidRDefault="00C459F2" w14:paraId="2FFAC1AF" w14:textId="77777777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8696BC0" wp14:editId="5F579A29">
              <wp:simplePos x="0" y="0"/>
              <wp:positionH relativeFrom="column">
                <wp:posOffset>4681220</wp:posOffset>
              </wp:positionH>
              <wp:positionV relativeFrom="paragraph">
                <wp:posOffset>-142875</wp:posOffset>
              </wp:positionV>
              <wp:extent cx="1538605" cy="933450"/>
              <wp:effectExtent l="4445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860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04F29" w:rsidR="00C459F2" w:rsidP="003975D7" w:rsidRDefault="00C459F2" w14:paraId="7F90CA7F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  <w:p w:rsidRPr="00804F29" w:rsidR="00C459F2" w:rsidP="003975D7" w:rsidRDefault="00C459F2" w14:paraId="70B5549B" w14:textId="77777777">
                          <w:pPr>
                            <w:spacing w:line="400" w:lineRule="exact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  <w:t>News</w:t>
                          </w:r>
                          <w:r w:rsidRPr="00804F29"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48"/>
                              <w:szCs w:val="48"/>
                            </w:rPr>
                            <w:t>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8696BC0">
              <v:stroke joinstyle="miter"/>
              <v:path gradientshapeok="t" o:connecttype="rect"/>
            </v:shapetype>
            <v:shape id="Text Box 1" style="position:absolute;left:0;text-align:left;margin-left:368.6pt;margin-top:-11.25pt;width:121.15pt;height:73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">
              <v:textbox>
                <w:txbxContent>
                  <w:p w:rsidRPr="00804F29" w:rsidR="00C459F2" w:rsidP="003975D7" w:rsidRDefault="00C459F2" w14:paraId="7F90CA7F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</w:p>
                  <w:p w:rsidRPr="00804F29" w:rsidR="00C459F2" w:rsidP="003975D7" w:rsidRDefault="00C459F2" w14:paraId="70B5549B" w14:textId="77777777">
                    <w:pPr>
                      <w:spacing w:line="400" w:lineRule="exact"/>
                      <w:jc w:val="right"/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  <w:t>News</w:t>
                    </w:r>
                    <w:r w:rsidRPr="00804F29"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48"/>
                        <w:szCs w:val="48"/>
                      </w:rPr>
                      <w:t>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EC208F0" wp14:editId="34DDA433">
              <wp:simplePos x="0" y="0"/>
              <wp:positionH relativeFrom="column">
                <wp:posOffset>2905125</wp:posOffset>
              </wp:positionH>
              <wp:positionV relativeFrom="paragraph">
                <wp:posOffset>485775</wp:posOffset>
              </wp:positionV>
              <wp:extent cx="3267075" cy="0"/>
              <wp:effectExtent l="9525" t="9525" r="9525" b="9525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7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32" coordsize="21600,21600" o:oned="t" filled="f" o:spt="32" path="m,l21600,21600e" w14:anchorId="29BC7B97">
              <v:path fillok="f" arrowok="t" o:connecttype="none"/>
              <o:lock v:ext="edit" shapetype="t"/>
            </v:shapetype>
            <v:shape id="AutoShape 2" style="position:absolute;margin-left:228.75pt;margin-top:38.25pt;width:257.2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"/>
          </w:pict>
        </mc:Fallback>
      </mc:AlternateContent>
    </w:r>
    <w:r w:rsidRPr="003975D7">
      <w:rPr>
        <w:noProof/>
      </w:rPr>
      <w:drawing>
        <wp:inline distT="0" distB="0" distL="0" distR="0" wp14:anchorId="35F0F72B" wp14:editId="784700C3">
          <wp:extent cx="3181350" cy="523875"/>
          <wp:effectExtent l="19050" t="0" r="0" b="0"/>
          <wp:docPr id="671134215" name="Picture 0" descr="CAEP_LogoFnl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EP_LogoFnl2C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135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4DDDA0F" w:rsidRDefault="44DDDA0F" w14:paraId="3C93F6DA" w14:textId="0DB3A115"/>
  <w:tbl>
    <w:tblPr>
      <w:tblStyle w:val="ListTable1Light-Accent1"/>
      <w:tblW w:w="0" w:type="auto"/>
      <w:tblLayout w:type="fixed"/>
      <w:tblLook w:val="0680" w:firstRow="0" w:lastRow="0" w:firstColumn="1" w:lastColumn="0" w:noHBand="1" w:noVBand="1"/>
    </w:tblPr>
    <w:tblGrid>
      <w:gridCol w:w="3120"/>
      <w:gridCol w:w="900"/>
      <w:gridCol w:w="5340"/>
    </w:tblGrid>
    <w:tr w:rsidR="3E23327D" w:rsidTr="5FBC5EAE" w14:paraId="66205762" w14:textId="77777777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20" w:type="dxa"/>
        </w:tcPr>
        <w:p w:rsidR="3E23327D" w:rsidP="37E96F9A" w:rsidRDefault="37E96F9A" w14:paraId="33E0ECB0" w14:textId="4AF62351">
          <w:pPr>
            <w:ind w:left="-115"/>
            <w:rPr>
              <w:rFonts w:ascii="Arial" w:hAnsi="Arial" w:eastAsia="Arial" w:cs="Arial"/>
              <w:b w:val="0"/>
              <w:bCs w:val="0"/>
              <w:color w:val="000000" w:themeColor="text1"/>
              <w:sz w:val="21"/>
              <w:szCs w:val="21"/>
            </w:rPr>
          </w:pPr>
          <w:r w:rsidRPr="37E96F9A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FOR IMMEDIATE RELEASE</w:t>
          </w:r>
        </w:p>
        <w:p w:rsidR="3E23327D" w:rsidP="5FBC5EAE" w:rsidRDefault="3E23327D" w14:paraId="356E5E1A" w14:textId="5139277E">
          <w:pPr>
            <w:ind w:left="-115"/>
            <w:rPr>
              <w:rFonts w:ascii="Arial" w:hAnsi="Arial" w:eastAsia="Arial" w:cs="Arial"/>
              <w:b w:val="0"/>
              <w:bCs w:val="0"/>
              <w:color w:val="000000" w:themeColor="text1"/>
              <w:sz w:val="21"/>
              <w:szCs w:val="21"/>
            </w:rPr>
          </w:pPr>
        </w:p>
      </w:tc>
      <w:tc>
        <w:tcPr>
          <w:tcW w:w="900" w:type="dxa"/>
        </w:tcPr>
        <w:p w:rsidR="3E23327D" w:rsidP="3E23327D" w:rsidRDefault="3E23327D" w14:paraId="5A97CAA1" w14:textId="2892D738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 w:cs="Times New Roman"/>
              <w:color w:val="000000" w:themeColor="text1"/>
              <w:szCs w:val="24"/>
            </w:rPr>
          </w:pPr>
        </w:p>
      </w:tc>
      <w:tc>
        <w:tcPr>
          <w:tcW w:w="5340" w:type="dxa"/>
        </w:tcPr>
        <w:p w:rsidR="3E23327D" w:rsidP="37E96F9A" w:rsidRDefault="37E96F9A" w14:paraId="0617A41C" w14:textId="6525B1F4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hAnsi="Arial" w:eastAsia="Arial" w:cs="Arial"/>
              <w:b/>
              <w:bCs/>
              <w:color w:val="000000" w:themeColor="text1"/>
              <w:sz w:val="21"/>
              <w:szCs w:val="21"/>
            </w:rPr>
            <w:t>CONTACT</w:t>
          </w:r>
        </w:p>
        <w:p w:rsidR="3E23327D" w:rsidP="37E96F9A" w:rsidRDefault="37E96F9A" w14:paraId="559660AA" w14:textId="25B712AC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Matt Vanover</w:t>
          </w:r>
        </w:p>
        <w:p w:rsidR="3E23327D" w:rsidP="37E96F9A" w:rsidRDefault="37E96F9A" w14:paraId="71B6BAB1" w14:textId="0B48EAC6">
          <w:pPr>
            <w:ind w:right="-115"/>
            <w:jc w:val="right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eastAsia="Arial" w:cs="Arial"/>
              <w:color w:val="000000" w:themeColor="text1"/>
              <w:sz w:val="21"/>
              <w:szCs w:val="21"/>
            </w:rPr>
          </w:pPr>
          <w:r w:rsidRPr="37E96F9A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(2</w:t>
          </w:r>
          <w:r w:rsidR="0071703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17</w:t>
          </w:r>
          <w:r w:rsidRPr="37E96F9A">
            <w:rPr>
              <w:rFonts w:ascii="Arial" w:hAnsi="Arial" w:eastAsia="Arial" w:cs="Arial"/>
              <w:color w:val="000000" w:themeColor="text1"/>
              <w:sz w:val="21"/>
              <w:szCs w:val="21"/>
            </w:rPr>
            <w:t xml:space="preserve">) </w:t>
          </w:r>
          <w:r w:rsidR="0071703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341</w:t>
          </w:r>
          <w:r w:rsidRPr="37E96F9A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-</w:t>
          </w:r>
          <w:r w:rsidR="0071703F">
            <w:rPr>
              <w:rFonts w:ascii="Arial" w:hAnsi="Arial" w:eastAsia="Arial" w:cs="Arial"/>
              <w:color w:val="000000" w:themeColor="text1"/>
              <w:sz w:val="21"/>
              <w:szCs w:val="21"/>
            </w:rPr>
            <w:t>3849</w:t>
          </w:r>
          <w:r w:rsidRPr="37E96F9A">
            <w:rPr>
              <w:rFonts w:ascii="Arial" w:hAnsi="Arial" w:eastAsia="Arial" w:cs="Arial"/>
              <w:color w:val="000000" w:themeColor="text1"/>
              <w:sz w:val="21"/>
              <w:szCs w:val="21"/>
            </w:rPr>
            <w:t xml:space="preserve"> | </w:t>
          </w:r>
          <w:hyperlink r:id="rId2">
            <w:r w:rsidRPr="37E96F9A">
              <w:rPr>
                <w:rStyle w:val="Hyperlink"/>
                <w:rFonts w:ascii="Arial" w:hAnsi="Arial" w:eastAsia="Arial" w:cs="Arial"/>
                <w:color w:val="000000" w:themeColor="text1"/>
                <w:sz w:val="21"/>
                <w:szCs w:val="21"/>
              </w:rPr>
              <w:t>Matt.Vanover@caepnet.org</w:t>
            </w:r>
          </w:hyperlink>
        </w:p>
      </w:tc>
    </w:tr>
  </w:tbl>
  <w:p w:rsidR="3E23327D" w:rsidP="3E23327D" w:rsidRDefault="3E23327D" w14:paraId="5E1032EE" w14:textId="08997254">
    <w:pPr>
      <w:pStyle w:val="Header"/>
      <w:rPr>
        <w:rFonts w:eastAsia="Times New Roman" w:cs="Times New Roman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:rsidTr="3E23327D" w14:paraId="6F9E9971" w14:textId="77777777">
      <w:tc>
        <w:tcPr>
          <w:tcW w:w="3120" w:type="dxa"/>
        </w:tcPr>
        <w:p w:rsidR="3E23327D" w:rsidP="3E23327D" w:rsidRDefault="3E23327D" w14:paraId="29D0B9B2" w14:textId="6F52AFBB">
          <w:pPr>
            <w:pStyle w:val="Header"/>
            <w:ind w:left="-115"/>
          </w:pPr>
        </w:p>
      </w:tc>
      <w:tc>
        <w:tcPr>
          <w:tcW w:w="3120" w:type="dxa"/>
        </w:tcPr>
        <w:p w:rsidR="3E23327D" w:rsidP="3E23327D" w:rsidRDefault="3E23327D" w14:paraId="27B83279" w14:textId="7B1868AF">
          <w:pPr>
            <w:pStyle w:val="Header"/>
            <w:jc w:val="center"/>
          </w:pPr>
        </w:p>
      </w:tc>
      <w:tc>
        <w:tcPr>
          <w:tcW w:w="3120" w:type="dxa"/>
        </w:tcPr>
        <w:p w:rsidR="3E23327D" w:rsidP="3E23327D" w:rsidRDefault="3E23327D" w14:paraId="27D9E768" w14:textId="60F849F8">
          <w:pPr>
            <w:pStyle w:val="Header"/>
            <w:ind w:right="-115"/>
            <w:jc w:val="right"/>
          </w:pPr>
        </w:p>
      </w:tc>
    </w:tr>
  </w:tbl>
  <w:p w:rsidR="3E23327D" w:rsidP="3E23327D" w:rsidRDefault="3E23327D" w14:paraId="225F9856" w14:textId="1C2817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C459F2" w:rsidP="003975D7" w:rsidRDefault="00C459F2" w14:paraId="0BF5D86E" w14:textId="77777777">
    <w:pPr>
      <w:pStyle w:val="Header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6F5385E" wp14:editId="18804DFC">
              <wp:simplePos x="0" y="0"/>
              <wp:positionH relativeFrom="column">
                <wp:posOffset>4681220</wp:posOffset>
              </wp:positionH>
              <wp:positionV relativeFrom="paragraph">
                <wp:posOffset>-142875</wp:posOffset>
              </wp:positionV>
              <wp:extent cx="1538605" cy="933450"/>
              <wp:effectExtent l="4445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8605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804F29" w:rsidR="00C459F2" w:rsidP="003975D7" w:rsidRDefault="00C459F2" w14:paraId="61EF31D5" w14:textId="7777777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56F5385E">
              <v:stroke joinstyle="miter"/>
              <v:path gradientshapeok="t" o:connecttype="rect"/>
            </v:shapetype>
            <v:shape id="_x0000_s1027" style="position:absolute;left:0;text-align:left;margin-left:368.6pt;margin-top:-11.25pt;width:121.15pt;height:73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">
              <v:textbox>
                <w:txbxContent>
                  <w:p w:rsidRPr="00804F29" w:rsidR="00C459F2" w:rsidP="003975D7" w:rsidRDefault="00C459F2" w14:paraId="61EF31D5" w14:textId="77777777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D3C7C3D" wp14:editId="6476F2C5">
              <wp:simplePos x="0" y="0"/>
              <wp:positionH relativeFrom="column">
                <wp:posOffset>2905125</wp:posOffset>
              </wp:positionH>
              <wp:positionV relativeFrom="paragraph">
                <wp:posOffset>485775</wp:posOffset>
              </wp:positionV>
              <wp:extent cx="3267075" cy="0"/>
              <wp:effectExtent l="9525" t="9525" r="9525" b="952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7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01039153">
              <v:path fillok="f" arrowok="t" o:connecttype="none"/>
              <o:lock v:ext="edit" shapetype="t"/>
            </v:shapetype>
            <v:shape id="AutoShape 2" style="position:absolute;margin-left:228.75pt;margin-top:38.25pt;width:257.2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3E23327D" w:rsidTr="3E23327D" w14:paraId="62748978" w14:textId="77777777">
      <w:tc>
        <w:tcPr>
          <w:tcW w:w="3120" w:type="dxa"/>
        </w:tcPr>
        <w:p w:rsidR="3E23327D" w:rsidP="3E23327D" w:rsidRDefault="3E23327D" w14:paraId="05D7BA01" w14:textId="790D54AF">
          <w:pPr>
            <w:pStyle w:val="Header"/>
            <w:ind w:left="-115"/>
          </w:pPr>
        </w:p>
      </w:tc>
      <w:tc>
        <w:tcPr>
          <w:tcW w:w="3120" w:type="dxa"/>
        </w:tcPr>
        <w:p w:rsidR="3E23327D" w:rsidP="3E23327D" w:rsidRDefault="3E23327D" w14:paraId="1FC59550" w14:textId="091D8BC8">
          <w:pPr>
            <w:pStyle w:val="Header"/>
            <w:jc w:val="center"/>
          </w:pPr>
        </w:p>
      </w:tc>
      <w:tc>
        <w:tcPr>
          <w:tcW w:w="3120" w:type="dxa"/>
        </w:tcPr>
        <w:p w:rsidR="3E23327D" w:rsidP="3E23327D" w:rsidRDefault="3E23327D" w14:paraId="644A28C6" w14:textId="3A3C706D">
          <w:pPr>
            <w:pStyle w:val="Header"/>
            <w:ind w:right="-115"/>
            <w:jc w:val="right"/>
          </w:pPr>
        </w:p>
      </w:tc>
    </w:tr>
  </w:tbl>
  <w:p w:rsidR="3E23327D" w:rsidP="3E23327D" w:rsidRDefault="3E23327D" w14:paraId="27454B14" w14:textId="147DF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68AF"/>
    <w:multiLevelType w:val="multilevel"/>
    <w:tmpl w:val="AA28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18C38AF"/>
    <w:multiLevelType w:val="hybridMultilevel"/>
    <w:tmpl w:val="B12E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77FAB"/>
    <w:multiLevelType w:val="hybridMultilevel"/>
    <w:tmpl w:val="3DF2D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961063"/>
    <w:multiLevelType w:val="hybridMultilevel"/>
    <w:tmpl w:val="A42C9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DB2"/>
    <w:multiLevelType w:val="multilevel"/>
    <w:tmpl w:val="66A2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7C8308E7"/>
    <w:multiLevelType w:val="hybridMultilevel"/>
    <w:tmpl w:val="6DC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1603733">
    <w:abstractNumId w:val="0"/>
  </w:num>
  <w:num w:numId="2" w16cid:durableId="1236935173">
    <w:abstractNumId w:val="4"/>
  </w:num>
  <w:num w:numId="3" w16cid:durableId="1901135273">
    <w:abstractNumId w:val="5"/>
  </w:num>
  <w:num w:numId="4" w16cid:durableId="992219421">
    <w:abstractNumId w:val="2"/>
  </w:num>
  <w:num w:numId="5" w16cid:durableId="99688430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00156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951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7"/>
    <w:rsid w:val="00012827"/>
    <w:rsid w:val="00014E76"/>
    <w:rsid w:val="00014FD4"/>
    <w:rsid w:val="00015B75"/>
    <w:rsid w:val="0007070C"/>
    <w:rsid w:val="000903A3"/>
    <w:rsid w:val="000A750A"/>
    <w:rsid w:val="000B2C68"/>
    <w:rsid w:val="000B4FC4"/>
    <w:rsid w:val="000B6CA8"/>
    <w:rsid w:val="000C27A9"/>
    <w:rsid w:val="000D05E6"/>
    <w:rsid w:val="000D36D4"/>
    <w:rsid w:val="000D62C5"/>
    <w:rsid w:val="001125A1"/>
    <w:rsid w:val="001163FB"/>
    <w:rsid w:val="00126802"/>
    <w:rsid w:val="001555E1"/>
    <w:rsid w:val="00165511"/>
    <w:rsid w:val="00171AA4"/>
    <w:rsid w:val="00191917"/>
    <w:rsid w:val="0019388B"/>
    <w:rsid w:val="00197ED9"/>
    <w:rsid w:val="001A2FE9"/>
    <w:rsid w:val="001A6E05"/>
    <w:rsid w:val="001B0835"/>
    <w:rsid w:val="00213882"/>
    <w:rsid w:val="002140E7"/>
    <w:rsid w:val="00253DD9"/>
    <w:rsid w:val="002578C5"/>
    <w:rsid w:val="002579F5"/>
    <w:rsid w:val="00260238"/>
    <w:rsid w:val="0028720E"/>
    <w:rsid w:val="00291533"/>
    <w:rsid w:val="002A44FC"/>
    <w:rsid w:val="002B76E3"/>
    <w:rsid w:val="0031365D"/>
    <w:rsid w:val="0032554C"/>
    <w:rsid w:val="003355A4"/>
    <w:rsid w:val="003449A4"/>
    <w:rsid w:val="00347801"/>
    <w:rsid w:val="00354ED3"/>
    <w:rsid w:val="00374AEA"/>
    <w:rsid w:val="003838B0"/>
    <w:rsid w:val="003975D7"/>
    <w:rsid w:val="003A612E"/>
    <w:rsid w:val="003B357C"/>
    <w:rsid w:val="003C79A6"/>
    <w:rsid w:val="003D7905"/>
    <w:rsid w:val="003E3CE7"/>
    <w:rsid w:val="00417564"/>
    <w:rsid w:val="00432577"/>
    <w:rsid w:val="004669C0"/>
    <w:rsid w:val="0047365F"/>
    <w:rsid w:val="004807DE"/>
    <w:rsid w:val="004837B7"/>
    <w:rsid w:val="004C0B5C"/>
    <w:rsid w:val="004E0C0E"/>
    <w:rsid w:val="004E2334"/>
    <w:rsid w:val="00507915"/>
    <w:rsid w:val="00507A85"/>
    <w:rsid w:val="00517DF5"/>
    <w:rsid w:val="005323BA"/>
    <w:rsid w:val="00554C19"/>
    <w:rsid w:val="0057108E"/>
    <w:rsid w:val="00574C55"/>
    <w:rsid w:val="00577FDA"/>
    <w:rsid w:val="00585CE0"/>
    <w:rsid w:val="00586DE6"/>
    <w:rsid w:val="005B0AD0"/>
    <w:rsid w:val="005D724D"/>
    <w:rsid w:val="00621D43"/>
    <w:rsid w:val="006318CE"/>
    <w:rsid w:val="00633FC6"/>
    <w:rsid w:val="0063420C"/>
    <w:rsid w:val="006352F8"/>
    <w:rsid w:val="00637E79"/>
    <w:rsid w:val="00641672"/>
    <w:rsid w:val="0064579F"/>
    <w:rsid w:val="00662675"/>
    <w:rsid w:val="006645D2"/>
    <w:rsid w:val="006A2F9D"/>
    <w:rsid w:val="006B35B7"/>
    <w:rsid w:val="006D2D66"/>
    <w:rsid w:val="006D436C"/>
    <w:rsid w:val="006D69D5"/>
    <w:rsid w:val="006F7B27"/>
    <w:rsid w:val="00710EF2"/>
    <w:rsid w:val="00711A3E"/>
    <w:rsid w:val="007122E4"/>
    <w:rsid w:val="0071703F"/>
    <w:rsid w:val="007447C9"/>
    <w:rsid w:val="007802C8"/>
    <w:rsid w:val="00782EF6"/>
    <w:rsid w:val="007929EE"/>
    <w:rsid w:val="007D67C4"/>
    <w:rsid w:val="007F1020"/>
    <w:rsid w:val="00800A02"/>
    <w:rsid w:val="008019A8"/>
    <w:rsid w:val="008113EA"/>
    <w:rsid w:val="00817FB4"/>
    <w:rsid w:val="00823F30"/>
    <w:rsid w:val="008244BC"/>
    <w:rsid w:val="00835960"/>
    <w:rsid w:val="008560FE"/>
    <w:rsid w:val="0089547D"/>
    <w:rsid w:val="00896999"/>
    <w:rsid w:val="008A7D87"/>
    <w:rsid w:val="008B798B"/>
    <w:rsid w:val="008D62CD"/>
    <w:rsid w:val="008E77EF"/>
    <w:rsid w:val="00916192"/>
    <w:rsid w:val="009349DD"/>
    <w:rsid w:val="00943D70"/>
    <w:rsid w:val="009476E4"/>
    <w:rsid w:val="009505BE"/>
    <w:rsid w:val="00952CAC"/>
    <w:rsid w:val="0097403A"/>
    <w:rsid w:val="009A13ED"/>
    <w:rsid w:val="009B04F2"/>
    <w:rsid w:val="009B4A42"/>
    <w:rsid w:val="009D5E27"/>
    <w:rsid w:val="009E07F7"/>
    <w:rsid w:val="00A02FEA"/>
    <w:rsid w:val="00A717FE"/>
    <w:rsid w:val="00A77623"/>
    <w:rsid w:val="00A82EC4"/>
    <w:rsid w:val="00AC515D"/>
    <w:rsid w:val="00AD7445"/>
    <w:rsid w:val="00AE4B58"/>
    <w:rsid w:val="00B02CA4"/>
    <w:rsid w:val="00B0390B"/>
    <w:rsid w:val="00B03A7B"/>
    <w:rsid w:val="00B0682D"/>
    <w:rsid w:val="00B40CE9"/>
    <w:rsid w:val="00B42DFC"/>
    <w:rsid w:val="00B46F83"/>
    <w:rsid w:val="00B61BD2"/>
    <w:rsid w:val="00B723FA"/>
    <w:rsid w:val="00BA488A"/>
    <w:rsid w:val="00BE64D5"/>
    <w:rsid w:val="00BF0B5E"/>
    <w:rsid w:val="00C000D9"/>
    <w:rsid w:val="00C32A74"/>
    <w:rsid w:val="00C35BC3"/>
    <w:rsid w:val="00C459F2"/>
    <w:rsid w:val="00C56E45"/>
    <w:rsid w:val="00C61871"/>
    <w:rsid w:val="00C6645C"/>
    <w:rsid w:val="00C868BC"/>
    <w:rsid w:val="00C97007"/>
    <w:rsid w:val="00CB0915"/>
    <w:rsid w:val="00CC5177"/>
    <w:rsid w:val="00CD2A70"/>
    <w:rsid w:val="00CF270F"/>
    <w:rsid w:val="00CF725B"/>
    <w:rsid w:val="00D017C0"/>
    <w:rsid w:val="00D05109"/>
    <w:rsid w:val="00D13F5B"/>
    <w:rsid w:val="00D154FB"/>
    <w:rsid w:val="00D17D03"/>
    <w:rsid w:val="00D264BA"/>
    <w:rsid w:val="00D3467F"/>
    <w:rsid w:val="00D35534"/>
    <w:rsid w:val="00D55986"/>
    <w:rsid w:val="00D65553"/>
    <w:rsid w:val="00D72C87"/>
    <w:rsid w:val="00DC64FF"/>
    <w:rsid w:val="00DC6C95"/>
    <w:rsid w:val="00DF6ACD"/>
    <w:rsid w:val="00E16BB4"/>
    <w:rsid w:val="00E22CE1"/>
    <w:rsid w:val="00E23A72"/>
    <w:rsid w:val="00E26D31"/>
    <w:rsid w:val="00E32F01"/>
    <w:rsid w:val="00E43226"/>
    <w:rsid w:val="00E44707"/>
    <w:rsid w:val="00E5361C"/>
    <w:rsid w:val="00E54C7B"/>
    <w:rsid w:val="00EA7FB8"/>
    <w:rsid w:val="00EB5DC1"/>
    <w:rsid w:val="00ED61D5"/>
    <w:rsid w:val="00EE3B1D"/>
    <w:rsid w:val="00EF0BAC"/>
    <w:rsid w:val="00F1384E"/>
    <w:rsid w:val="00F167EA"/>
    <w:rsid w:val="00F21951"/>
    <w:rsid w:val="00F344A8"/>
    <w:rsid w:val="00F57267"/>
    <w:rsid w:val="00F65AA2"/>
    <w:rsid w:val="00F74402"/>
    <w:rsid w:val="00F749E0"/>
    <w:rsid w:val="00F76E21"/>
    <w:rsid w:val="00FB37D6"/>
    <w:rsid w:val="00FB42FF"/>
    <w:rsid w:val="00FC03C3"/>
    <w:rsid w:val="00FC3D8B"/>
    <w:rsid w:val="00FC546C"/>
    <w:rsid w:val="00FD319A"/>
    <w:rsid w:val="00FD56E7"/>
    <w:rsid w:val="00FE129C"/>
    <w:rsid w:val="00FE1905"/>
    <w:rsid w:val="00FE6002"/>
    <w:rsid w:val="00FF04CC"/>
    <w:rsid w:val="00FF2E25"/>
    <w:rsid w:val="01721A2C"/>
    <w:rsid w:val="0647E64E"/>
    <w:rsid w:val="06FE077B"/>
    <w:rsid w:val="09F80151"/>
    <w:rsid w:val="0D233A12"/>
    <w:rsid w:val="0D667CAB"/>
    <w:rsid w:val="0EF9D0BC"/>
    <w:rsid w:val="0F93B4D2"/>
    <w:rsid w:val="12FD7189"/>
    <w:rsid w:val="1378523B"/>
    <w:rsid w:val="13CC499A"/>
    <w:rsid w:val="17285AA7"/>
    <w:rsid w:val="181D89AF"/>
    <w:rsid w:val="1959C07C"/>
    <w:rsid w:val="1C559869"/>
    <w:rsid w:val="1C5F7F1B"/>
    <w:rsid w:val="1CCB323F"/>
    <w:rsid w:val="1DA0F5C6"/>
    <w:rsid w:val="216B62AA"/>
    <w:rsid w:val="247F95BB"/>
    <w:rsid w:val="24B4B451"/>
    <w:rsid w:val="24B51795"/>
    <w:rsid w:val="2EC4F067"/>
    <w:rsid w:val="2EF3FB62"/>
    <w:rsid w:val="3327AEC6"/>
    <w:rsid w:val="34A9F3A6"/>
    <w:rsid w:val="35426ED6"/>
    <w:rsid w:val="35DE50AC"/>
    <w:rsid w:val="3719B8D2"/>
    <w:rsid w:val="37E96F9A"/>
    <w:rsid w:val="3A4B28D7"/>
    <w:rsid w:val="3C22AEFE"/>
    <w:rsid w:val="3E23327D"/>
    <w:rsid w:val="4300BC8C"/>
    <w:rsid w:val="4346C192"/>
    <w:rsid w:val="43C71941"/>
    <w:rsid w:val="43CCDA72"/>
    <w:rsid w:val="44DDDA0F"/>
    <w:rsid w:val="45FB8897"/>
    <w:rsid w:val="48C2872B"/>
    <w:rsid w:val="4A7D65C2"/>
    <w:rsid w:val="4B4EDA45"/>
    <w:rsid w:val="4E608F26"/>
    <w:rsid w:val="4EAF814F"/>
    <w:rsid w:val="506BFB44"/>
    <w:rsid w:val="51609530"/>
    <w:rsid w:val="51B16D75"/>
    <w:rsid w:val="52A5A622"/>
    <w:rsid w:val="54180B9B"/>
    <w:rsid w:val="54FBB0D8"/>
    <w:rsid w:val="56E307C7"/>
    <w:rsid w:val="573731C5"/>
    <w:rsid w:val="5BE7AE81"/>
    <w:rsid w:val="5DAF39A7"/>
    <w:rsid w:val="5E48616C"/>
    <w:rsid w:val="5FBC5EAE"/>
    <w:rsid w:val="60262376"/>
    <w:rsid w:val="6218E846"/>
    <w:rsid w:val="633EBB1B"/>
    <w:rsid w:val="63759F9A"/>
    <w:rsid w:val="638C3746"/>
    <w:rsid w:val="66E740DE"/>
    <w:rsid w:val="6BCE4F35"/>
    <w:rsid w:val="6C052559"/>
    <w:rsid w:val="6EE31CBD"/>
    <w:rsid w:val="734E8ABE"/>
    <w:rsid w:val="744247D8"/>
    <w:rsid w:val="7B08F24B"/>
    <w:rsid w:val="7C0AE50A"/>
    <w:rsid w:val="7EE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B14EDF"/>
  <w15:docId w15:val="{2AC48327-357C-4C1E-95D7-6992C00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361C"/>
    <w:pPr>
      <w:spacing w:after="0" w:line="240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75D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75D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75D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5D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97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7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23BA"/>
    <w:pPr>
      <w:spacing w:before="100" w:beforeAutospacing="1" w:after="100" w:afterAutospacing="1" w:line="27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2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6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D2D6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2D6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577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7D0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5177"/>
    <w:rPr>
      <w:b/>
      <w:bCs/>
    </w:rPr>
  </w:style>
  <w:style w:type="character" w:styleId="Emphasis">
    <w:name w:val="Emphasis"/>
    <w:basedOn w:val="DefaultParagraphFont"/>
    <w:uiPriority w:val="20"/>
    <w:qFormat/>
    <w:rsid w:val="00CC5177"/>
    <w:rPr>
      <w:i/>
      <w:iCs/>
    </w:rPr>
  </w:style>
  <w:style w:type="paragraph" w:styleId="ListParagraph">
    <w:name w:val="List Paragraph"/>
    <w:basedOn w:val="Normal"/>
    <w:uiPriority w:val="34"/>
    <w:qFormat/>
    <w:rsid w:val="003D790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hyperlink" Target="http://www.caepnet.org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6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5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4.xml" Id="rId15" /><Relationship Type="http://schemas.openxmlformats.org/officeDocument/2006/relationships/theme" Target="theme/theme1.xml" Id="rId23" /><Relationship Type="http://schemas.openxmlformats.org/officeDocument/2006/relationships/header" Target="header1.xml" Id="rId10" /><Relationship Type="http://schemas.openxmlformats.org/officeDocument/2006/relationships/header" Target="header5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fontTable" Target="fontTable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tt.Vanover@caepne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3a17ed-fb30-4e6d-bf88-96432c11d168">
      <UserInfo>
        <DisplayName>Matt Vanover</DisplayName>
        <AccountId>164</AccountId>
        <AccountType/>
      </UserInfo>
      <UserInfo>
        <DisplayName>Gabriel Gilchrist</DisplayName>
        <AccountId>2235</AccountId>
        <AccountType/>
      </UserInfo>
      <UserInfo>
        <DisplayName>Mert Saka</DisplayName>
        <AccountId>1206</AccountId>
        <AccountType/>
      </UserInfo>
    </SharedWithUsers>
    <TaxCatchAll xmlns="793a17ed-fb30-4e6d-bf88-96432c11d168" xsi:nil="true"/>
    <lcf76f155ced4ddcb4097134ff3c332f xmlns="7e3f04e7-2c34-4316-ac1f-cb308b68b2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A30D1D36739439ADA380905216E8C" ma:contentTypeVersion="18" ma:contentTypeDescription="Create a new document." ma:contentTypeScope="" ma:versionID="cdf830a4d1d9513ef71e1bdfeffdb1dc">
  <xsd:schema xmlns:xsd="http://www.w3.org/2001/XMLSchema" xmlns:xs="http://www.w3.org/2001/XMLSchema" xmlns:p="http://schemas.microsoft.com/office/2006/metadata/properties" xmlns:ns2="793a17ed-fb30-4e6d-bf88-96432c11d168" xmlns:ns3="7e3f04e7-2c34-4316-ac1f-cb308b68b226" targetNamespace="http://schemas.microsoft.com/office/2006/metadata/properties" ma:root="true" ma:fieldsID="82a93970e6b2c9a8cc632dd993c98487" ns2:_="" ns3:_="">
    <xsd:import namespace="793a17ed-fb30-4e6d-bf88-96432c11d168"/>
    <xsd:import namespace="7e3f04e7-2c34-4316-ac1f-cb308b68b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17ed-fb30-4e6d-bf88-96432c11d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97556-e44e-496c-a7d0-8d13f0bc1365}" ma:internalName="TaxCatchAll" ma:showField="CatchAllData" ma:web="793a17ed-fb30-4e6d-bf88-96432c11d1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f04e7-2c34-4316-ac1f-cb308b68b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ebde76-b30d-4806-8e44-4e73095a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0AA0BC-F3E3-4EFF-B266-34C2058CD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C93CF-0D9F-4B9F-BD2C-119F91351950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7e3f04e7-2c34-4316-ac1f-cb308b68b226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793a17ed-fb30-4e6d-bf88-96432c11d168"/>
  </ds:schemaRefs>
</ds:datastoreItem>
</file>

<file path=customXml/itemProps3.xml><?xml version="1.0" encoding="utf-8"?>
<ds:datastoreItem xmlns:ds="http://schemas.openxmlformats.org/officeDocument/2006/customXml" ds:itemID="{BD647A5F-E461-43F8-BA18-A2916EB3B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a17ed-fb30-4e6d-bf88-96432c11d168"/>
    <ds:schemaRef ds:uri="7e3f04e7-2c34-4316-ac1f-cb308b68b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zach</dc:creator>
  <lastModifiedBy>Matt Vanover</lastModifiedBy>
  <revision>5</revision>
  <lastPrinted>2019-09-11T17:39:00.0000000Z</lastPrinted>
  <dcterms:created xsi:type="dcterms:W3CDTF">2024-02-23T22:26:00.0000000Z</dcterms:created>
  <dcterms:modified xsi:type="dcterms:W3CDTF">2024-02-28T13:50:47.3111190Z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0x0101003E8A30D1D36739439ADA380905216E8C</vt:lpwstr>
  </property>
  <property fmtid="{D5CDD505-2E9C-101B-9397-08002B2CF9AE}" pid="3" name="MediaServiceImageTags">
    <vt:lpwstr/>
  </property>
</Properties>
</file>