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D57488" w14:textId="77777777" w:rsidR="008C3B6F" w:rsidRDefault="008C3B6F"/>
    <w:p w14:paraId="2213CCCE" w14:textId="77777777" w:rsidR="007F7DB9" w:rsidRDefault="007F7DB9"/>
    <w:p w14:paraId="0E5FAC62" w14:textId="77777777" w:rsidR="007F7DB9" w:rsidRPr="00AE298F" w:rsidRDefault="007F7DB9" w:rsidP="007F7DB9">
      <w:pPr>
        <w:rPr>
          <w:rFonts w:ascii="Calibri" w:eastAsia="Arial" w:hAnsi="Calibri" w:cs="Calibri"/>
          <w:color w:val="000000" w:themeColor="text1"/>
          <w:sz w:val="22"/>
          <w:szCs w:val="22"/>
        </w:rPr>
      </w:pPr>
      <w:r w:rsidRPr="00AE298F">
        <w:rPr>
          <w:rFonts w:ascii="Calibri" w:eastAsia="Arial" w:hAnsi="Calibri" w:cs="Calibri"/>
          <w:color w:val="000000" w:themeColor="text1"/>
          <w:sz w:val="22"/>
          <w:szCs w:val="22"/>
        </w:rPr>
        <w:t xml:space="preserve">The following table presents the existing language </w:t>
      </w:r>
      <w:r>
        <w:rPr>
          <w:rFonts w:ascii="Calibri" w:eastAsia="Arial" w:hAnsi="Calibri" w:cs="Calibri"/>
          <w:color w:val="000000" w:themeColor="text1"/>
          <w:sz w:val="22"/>
          <w:szCs w:val="22"/>
        </w:rPr>
        <w:t xml:space="preserve">and </w:t>
      </w:r>
      <w:r w:rsidRPr="00AE298F">
        <w:rPr>
          <w:rFonts w:ascii="Calibri" w:eastAsia="Arial" w:hAnsi="Calibri" w:cs="Calibri"/>
          <w:color w:val="000000" w:themeColor="text1"/>
          <w:sz w:val="22"/>
          <w:szCs w:val="22"/>
        </w:rPr>
        <w:t>proposed edits</w:t>
      </w:r>
      <w:r>
        <w:rPr>
          <w:rFonts w:ascii="Calibri" w:eastAsia="Arial" w:hAnsi="Calibri" w:cs="Calibri"/>
          <w:color w:val="000000" w:themeColor="text1"/>
          <w:sz w:val="22"/>
          <w:szCs w:val="22"/>
        </w:rPr>
        <w:t xml:space="preserve"> for each section of policy subject to amendment, along with the rationale for each change.</w:t>
      </w:r>
    </w:p>
    <w:p w14:paraId="0764D26B" w14:textId="77777777" w:rsidR="007F7DB9" w:rsidRPr="00FB547B" w:rsidRDefault="007F7DB9" w:rsidP="007F7DB9">
      <w:pPr>
        <w:rPr>
          <w:rFonts w:eastAsia="Arial" w:cs="Calibri"/>
          <w:color w:val="000000" w:themeColor="text1"/>
        </w:rPr>
      </w:pPr>
    </w:p>
    <w:tbl>
      <w:tblPr>
        <w:tblStyle w:val="TableGrid"/>
        <w:tblW w:w="10170" w:type="dxa"/>
        <w:tblInd w:w="-365" w:type="dxa"/>
        <w:tblLook w:val="04A0" w:firstRow="1" w:lastRow="0" w:firstColumn="1" w:lastColumn="0" w:noHBand="0" w:noVBand="1"/>
      </w:tblPr>
      <w:tblGrid>
        <w:gridCol w:w="3240"/>
        <w:gridCol w:w="3240"/>
        <w:gridCol w:w="2700"/>
        <w:gridCol w:w="990"/>
      </w:tblGrid>
      <w:tr w:rsidR="007F7DB9" w:rsidRPr="00D73217" w14:paraId="31A6FF55" w14:textId="77777777" w:rsidTr="00CE3C1B">
        <w:tc>
          <w:tcPr>
            <w:tcW w:w="3240" w:type="dxa"/>
            <w:shd w:val="clear" w:color="auto" w:fill="3A7C22" w:themeFill="accent6" w:themeFillShade="BF"/>
          </w:tcPr>
          <w:p w14:paraId="41E909CB" w14:textId="77777777" w:rsidR="007F7DB9" w:rsidRPr="00D73217" w:rsidRDefault="007F7DB9" w:rsidP="00CE3C1B">
            <w:pPr>
              <w:jc w:val="center"/>
              <w:rPr>
                <w:rFonts w:ascii="Calibri" w:eastAsia="Arial" w:hAnsi="Calibri" w:cs="Calibri"/>
                <w:b/>
                <w:bCs/>
                <w:color w:val="FFFFFF" w:themeColor="background1"/>
                <w:sz w:val="22"/>
                <w:szCs w:val="22"/>
              </w:rPr>
            </w:pPr>
            <w:r w:rsidRPr="00D73217">
              <w:rPr>
                <w:rFonts w:ascii="Calibri" w:eastAsia="Arial" w:hAnsi="Calibri" w:cs="Calibri"/>
                <w:b/>
                <w:bCs/>
                <w:color w:val="FFFFFF" w:themeColor="background1"/>
                <w:sz w:val="22"/>
                <w:szCs w:val="22"/>
              </w:rPr>
              <w:t xml:space="preserve">Current Policy </w:t>
            </w:r>
          </w:p>
        </w:tc>
        <w:tc>
          <w:tcPr>
            <w:tcW w:w="3240" w:type="dxa"/>
            <w:shd w:val="clear" w:color="auto" w:fill="3A7C22" w:themeFill="accent6" w:themeFillShade="BF"/>
          </w:tcPr>
          <w:p w14:paraId="2429900F" w14:textId="77777777" w:rsidR="007F7DB9" w:rsidRPr="00D73217" w:rsidRDefault="007F7DB9" w:rsidP="00CE3C1B">
            <w:pPr>
              <w:jc w:val="center"/>
              <w:rPr>
                <w:rFonts w:ascii="Calibri" w:eastAsia="Arial" w:hAnsi="Calibri" w:cs="Calibri"/>
                <w:b/>
                <w:bCs/>
                <w:color w:val="FFFFFF" w:themeColor="background1"/>
                <w:sz w:val="22"/>
                <w:szCs w:val="22"/>
              </w:rPr>
            </w:pPr>
            <w:r w:rsidRPr="00D73217">
              <w:rPr>
                <w:rFonts w:ascii="Calibri" w:eastAsia="Arial" w:hAnsi="Calibri" w:cs="Calibri"/>
                <w:b/>
                <w:bCs/>
                <w:color w:val="FFFFFF" w:themeColor="background1"/>
                <w:sz w:val="22"/>
                <w:szCs w:val="22"/>
              </w:rPr>
              <w:t>Proposed Amendment</w:t>
            </w:r>
          </w:p>
        </w:tc>
        <w:tc>
          <w:tcPr>
            <w:tcW w:w="2700" w:type="dxa"/>
            <w:shd w:val="clear" w:color="auto" w:fill="3A7C22" w:themeFill="accent6" w:themeFillShade="BF"/>
          </w:tcPr>
          <w:p w14:paraId="698844B9" w14:textId="77777777" w:rsidR="007F7DB9" w:rsidRPr="00D73217" w:rsidRDefault="007F7DB9" w:rsidP="00CE3C1B">
            <w:pPr>
              <w:jc w:val="center"/>
              <w:rPr>
                <w:rFonts w:ascii="Calibri" w:eastAsia="Arial" w:hAnsi="Calibri" w:cs="Calibri"/>
                <w:b/>
                <w:bCs/>
                <w:color w:val="FFFFFF" w:themeColor="background1"/>
                <w:sz w:val="22"/>
                <w:szCs w:val="22"/>
              </w:rPr>
            </w:pPr>
            <w:r w:rsidRPr="00D73217">
              <w:rPr>
                <w:rFonts w:ascii="Calibri" w:eastAsia="Arial" w:hAnsi="Calibri" w:cs="Calibri"/>
                <w:b/>
                <w:bCs/>
                <w:color w:val="FFFFFF" w:themeColor="background1"/>
                <w:sz w:val="22"/>
                <w:szCs w:val="22"/>
              </w:rPr>
              <w:t>Rationale</w:t>
            </w:r>
          </w:p>
        </w:tc>
        <w:tc>
          <w:tcPr>
            <w:tcW w:w="990" w:type="dxa"/>
            <w:shd w:val="clear" w:color="auto" w:fill="3A7C22" w:themeFill="accent6" w:themeFillShade="BF"/>
          </w:tcPr>
          <w:p w14:paraId="2BC14CAB" w14:textId="77777777" w:rsidR="007F7DB9" w:rsidRPr="00D73217" w:rsidRDefault="007F7DB9" w:rsidP="00CE3C1B">
            <w:pPr>
              <w:jc w:val="center"/>
              <w:rPr>
                <w:rFonts w:ascii="Calibri" w:eastAsia="Arial" w:hAnsi="Calibri" w:cs="Calibri"/>
                <w:b/>
                <w:bCs/>
                <w:color w:val="FFFFFF" w:themeColor="background1"/>
                <w:sz w:val="22"/>
                <w:szCs w:val="22"/>
              </w:rPr>
            </w:pPr>
            <w:r w:rsidRPr="00D73217">
              <w:rPr>
                <w:rFonts w:ascii="Calibri" w:eastAsia="Arial" w:hAnsi="Calibri" w:cs="Calibri"/>
                <w:b/>
                <w:bCs/>
                <w:color w:val="FFFFFF" w:themeColor="background1"/>
                <w:sz w:val="22"/>
                <w:szCs w:val="22"/>
              </w:rPr>
              <w:t>Page Number</w:t>
            </w:r>
          </w:p>
        </w:tc>
      </w:tr>
      <w:tr w:rsidR="007F7DB9" w:rsidRPr="00FD7A57" w14:paraId="11E26BB4" w14:textId="77777777" w:rsidTr="00CE3C1B">
        <w:tc>
          <w:tcPr>
            <w:tcW w:w="3240" w:type="dxa"/>
          </w:tcPr>
          <w:p w14:paraId="6E9E3718"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II. SCOPE OF ACCREDITATION; GENERAL PROVISIONS</w:t>
            </w:r>
          </w:p>
          <w:p w14:paraId="46B47E0B"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w:t>
            </w:r>
          </w:p>
          <w:p w14:paraId="15543C3F"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3. Scope of Review</w:t>
            </w:r>
          </w:p>
          <w:p w14:paraId="5B9804F7"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w:t>
            </w:r>
          </w:p>
          <w:p w14:paraId="72036DE4"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Policy II.3.01</w:t>
            </w:r>
          </w:p>
          <w:p w14:paraId="089BAED4"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w:t>
            </w:r>
          </w:p>
          <w:p w14:paraId="578EBD2D" w14:textId="77777777" w:rsidR="007F7DB9" w:rsidRPr="00211B18" w:rsidRDefault="007F7DB9" w:rsidP="00CE3C1B">
            <w:pPr>
              <w:rPr>
                <w:rFonts w:ascii="Calibri" w:eastAsia="Arial" w:hAnsi="Calibri" w:cs="Calibri"/>
                <w:color w:val="000000" w:themeColor="text1"/>
                <w:sz w:val="22"/>
                <w:szCs w:val="22"/>
              </w:rPr>
            </w:pPr>
            <w:r>
              <w:rPr>
                <w:rFonts w:ascii="Calibri" w:eastAsia="Arial" w:hAnsi="Calibri" w:cs="Calibri"/>
                <w:color w:val="000000" w:themeColor="text1"/>
                <w:sz w:val="22"/>
                <w:szCs w:val="22"/>
              </w:rPr>
              <w:t xml:space="preserve">In communicating with candidates (students of the EPP), faculty, other stakeholders, and the public about its accreditation status and term, an EPP is required to distinguish accurately between programs that are accredited, </w:t>
            </w:r>
            <w:proofErr w:type="gramStart"/>
            <w:r>
              <w:rPr>
                <w:rFonts w:ascii="Calibri" w:eastAsia="Arial" w:hAnsi="Calibri" w:cs="Calibri"/>
                <w:color w:val="000000" w:themeColor="text1"/>
                <w:sz w:val="22"/>
                <w:szCs w:val="22"/>
              </w:rPr>
              <w:t>as a result of</w:t>
            </w:r>
            <w:proofErr w:type="gramEnd"/>
            <w:r>
              <w:rPr>
                <w:rFonts w:ascii="Calibri" w:eastAsia="Arial" w:hAnsi="Calibri" w:cs="Calibri"/>
                <w:color w:val="000000" w:themeColor="text1"/>
                <w:sz w:val="22"/>
                <w:szCs w:val="22"/>
              </w:rPr>
              <w:t xml:space="preserve"> having been included in the scope of review, and those that are not. </w:t>
            </w:r>
          </w:p>
          <w:p w14:paraId="19FC501A" w14:textId="77777777" w:rsidR="007F7DB9" w:rsidRPr="00FD7A57" w:rsidRDefault="007F7DB9" w:rsidP="00CE3C1B">
            <w:pPr>
              <w:rPr>
                <w:rFonts w:ascii="Calibri" w:eastAsia="Arial" w:hAnsi="Calibri" w:cs="Calibri"/>
                <w:color w:val="000000" w:themeColor="text1"/>
                <w:sz w:val="22"/>
                <w:szCs w:val="22"/>
              </w:rPr>
            </w:pPr>
          </w:p>
        </w:tc>
        <w:tc>
          <w:tcPr>
            <w:tcW w:w="3240" w:type="dxa"/>
          </w:tcPr>
          <w:p w14:paraId="7F99A65F"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II. SCOPE OF ACCREDITATION; GENERAL PROVISIONS</w:t>
            </w:r>
          </w:p>
          <w:p w14:paraId="44907BCE"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w:t>
            </w:r>
          </w:p>
          <w:p w14:paraId="75EA59E3"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3. Scope of Review</w:t>
            </w:r>
          </w:p>
          <w:p w14:paraId="3A874151"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w:t>
            </w:r>
          </w:p>
          <w:p w14:paraId="71E190F9"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Policy II.3.01</w:t>
            </w:r>
          </w:p>
          <w:p w14:paraId="75838469"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w:t>
            </w:r>
          </w:p>
          <w:p w14:paraId="517B95F9" w14:textId="77777777" w:rsidR="007F7DB9" w:rsidRPr="00211B18" w:rsidRDefault="007F7DB9" w:rsidP="00CE3C1B">
            <w:pPr>
              <w:rPr>
                <w:rFonts w:ascii="Calibri" w:eastAsia="Arial" w:hAnsi="Calibri" w:cs="Calibri"/>
                <w:color w:val="000000" w:themeColor="text1"/>
                <w:sz w:val="22"/>
                <w:szCs w:val="22"/>
              </w:rPr>
            </w:pPr>
            <w:r>
              <w:rPr>
                <w:rFonts w:ascii="Calibri" w:eastAsia="Arial" w:hAnsi="Calibri" w:cs="Calibri"/>
                <w:color w:val="000000" w:themeColor="text1"/>
                <w:sz w:val="22"/>
                <w:szCs w:val="22"/>
              </w:rPr>
              <w:t xml:space="preserve">In communicating with candidates (students of the EPP), faculty, other stakeholders, and the public about its accreditation status and term, an EPP is required to distinguish accurately between programs that are accredited, </w:t>
            </w:r>
            <w:proofErr w:type="gramStart"/>
            <w:r>
              <w:rPr>
                <w:rFonts w:ascii="Calibri" w:eastAsia="Arial" w:hAnsi="Calibri" w:cs="Calibri"/>
                <w:color w:val="000000" w:themeColor="text1"/>
                <w:sz w:val="22"/>
                <w:szCs w:val="22"/>
              </w:rPr>
              <w:t>as a result of</w:t>
            </w:r>
            <w:proofErr w:type="gramEnd"/>
            <w:r>
              <w:rPr>
                <w:rFonts w:ascii="Calibri" w:eastAsia="Arial" w:hAnsi="Calibri" w:cs="Calibri"/>
                <w:color w:val="000000" w:themeColor="text1"/>
                <w:sz w:val="22"/>
                <w:szCs w:val="22"/>
              </w:rPr>
              <w:t xml:space="preserve"> having been included in the scope of review, and those that are not. </w:t>
            </w:r>
          </w:p>
          <w:p w14:paraId="0D35459B" w14:textId="77777777" w:rsidR="007F7DB9" w:rsidRDefault="007F7DB9" w:rsidP="00CE3C1B">
            <w:pPr>
              <w:rPr>
                <w:rFonts w:ascii="Calibri" w:eastAsia="Arial" w:hAnsi="Calibri" w:cs="Calibri"/>
                <w:color w:val="C00000"/>
                <w:sz w:val="22"/>
                <w:szCs w:val="22"/>
                <w:u w:val="single"/>
              </w:rPr>
            </w:pPr>
            <w:r w:rsidRPr="00FD7A57">
              <w:rPr>
                <w:rFonts w:ascii="Calibri" w:eastAsia="Arial" w:hAnsi="Calibri" w:cs="Calibri"/>
                <w:color w:val="C00000"/>
                <w:sz w:val="22"/>
                <w:szCs w:val="22"/>
                <w:u w:val="single"/>
              </w:rPr>
              <w:t>All programs included within a CAEP review will be identified in information CAEP makes available to the public through its website (</w:t>
            </w:r>
            <w:hyperlink r:id="rId5" w:history="1">
              <w:r w:rsidRPr="00744B60">
                <w:rPr>
                  <w:rStyle w:val="Hyperlink"/>
                  <w:rFonts w:ascii="Calibri" w:eastAsia="Arial" w:hAnsi="Calibri" w:cs="Calibri"/>
                  <w:sz w:val="22"/>
                  <w:szCs w:val="22"/>
                </w:rPr>
                <w:t>www.caepnet.org</w:t>
              </w:r>
            </w:hyperlink>
            <w:r w:rsidRPr="00FD7A57">
              <w:rPr>
                <w:rFonts w:ascii="Calibri" w:eastAsia="Arial" w:hAnsi="Calibri" w:cs="Calibri"/>
                <w:color w:val="C00000"/>
                <w:sz w:val="22"/>
                <w:szCs w:val="22"/>
                <w:u w:val="single"/>
              </w:rPr>
              <w:t>).</w:t>
            </w:r>
          </w:p>
          <w:p w14:paraId="4FBBFE1C" w14:textId="77777777" w:rsidR="007F7DB9" w:rsidRPr="00FD7A57" w:rsidRDefault="007F7DB9" w:rsidP="00CE3C1B">
            <w:pPr>
              <w:rPr>
                <w:rFonts w:ascii="Calibri" w:eastAsia="Arial" w:hAnsi="Calibri" w:cs="Calibri"/>
                <w:color w:val="000000" w:themeColor="text1"/>
                <w:sz w:val="22"/>
                <w:szCs w:val="22"/>
                <w:u w:val="single"/>
              </w:rPr>
            </w:pPr>
          </w:p>
        </w:tc>
        <w:tc>
          <w:tcPr>
            <w:tcW w:w="2700" w:type="dxa"/>
          </w:tcPr>
          <w:p w14:paraId="7A1057DA" w14:textId="77777777" w:rsidR="007F7DB9" w:rsidRPr="00FD7A57" w:rsidRDefault="007F7DB9" w:rsidP="00CE3C1B">
            <w:pPr>
              <w:rPr>
                <w:rFonts w:ascii="Calibri" w:eastAsia="Arial" w:hAnsi="Calibri" w:cs="Calibri"/>
                <w:color w:val="000000" w:themeColor="text1"/>
                <w:sz w:val="22"/>
                <w:szCs w:val="22"/>
              </w:rPr>
            </w:pPr>
            <w:r>
              <w:rPr>
                <w:rFonts w:ascii="Calibri" w:eastAsia="Arial" w:hAnsi="Calibri" w:cs="Calibri"/>
                <w:color w:val="000000" w:themeColor="text1"/>
                <w:sz w:val="22"/>
                <w:szCs w:val="22"/>
              </w:rPr>
              <w:t xml:space="preserve">Makes clear that all programs included within a CAEP review are identified in information that CAEP makes available to the public through its website. </w:t>
            </w:r>
          </w:p>
        </w:tc>
        <w:tc>
          <w:tcPr>
            <w:tcW w:w="990" w:type="dxa"/>
          </w:tcPr>
          <w:p w14:paraId="600744AC" w14:textId="77777777" w:rsidR="007F7DB9" w:rsidRPr="00FD7A57" w:rsidRDefault="007F7DB9" w:rsidP="00CE3C1B">
            <w:pPr>
              <w:rPr>
                <w:rFonts w:ascii="Calibri" w:eastAsia="Arial" w:hAnsi="Calibri" w:cs="Calibri"/>
                <w:color w:val="000000" w:themeColor="text1"/>
                <w:sz w:val="22"/>
                <w:szCs w:val="22"/>
              </w:rPr>
            </w:pPr>
            <w:r w:rsidRPr="00FD7A57">
              <w:rPr>
                <w:rFonts w:ascii="Calibri" w:eastAsia="Arial" w:hAnsi="Calibri" w:cs="Calibri"/>
                <w:color w:val="000000" w:themeColor="text1"/>
                <w:sz w:val="22"/>
                <w:szCs w:val="22"/>
              </w:rPr>
              <w:t>Page 1</w:t>
            </w:r>
            <w:r>
              <w:rPr>
                <w:rFonts w:ascii="Calibri" w:eastAsia="Arial" w:hAnsi="Calibri" w:cs="Calibri"/>
                <w:color w:val="000000" w:themeColor="text1"/>
                <w:sz w:val="22"/>
                <w:szCs w:val="22"/>
              </w:rPr>
              <w:t>6</w:t>
            </w:r>
          </w:p>
        </w:tc>
      </w:tr>
      <w:tr w:rsidR="007F7DB9" w:rsidRPr="00FD7A57" w14:paraId="2341CE38" w14:textId="77777777" w:rsidTr="00CE3C1B">
        <w:tc>
          <w:tcPr>
            <w:tcW w:w="3240" w:type="dxa"/>
          </w:tcPr>
          <w:p w14:paraId="364A9D7A"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II. SCOPE OF ACCREDITATION; GENERAL PROVISIONS</w:t>
            </w:r>
          </w:p>
          <w:p w14:paraId="678816ED"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w:t>
            </w:r>
          </w:p>
          <w:p w14:paraId="6AE4787B"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5. Requirements for Attainment of Accreditation: Compliance with Standards and Other Accreditation Requirements</w:t>
            </w:r>
          </w:p>
          <w:p w14:paraId="59EF0696"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w:t>
            </w:r>
          </w:p>
          <w:p w14:paraId="41DC84BB"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Policy II.5.01 Compliance with Standards and Applicable Federal Regulatory Requirements</w:t>
            </w:r>
          </w:p>
          <w:p w14:paraId="43DCC46A"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w:t>
            </w:r>
          </w:p>
          <w:p w14:paraId="0767DF1E" w14:textId="77777777" w:rsidR="007F7DB9" w:rsidRPr="00FB547B" w:rsidRDefault="007F7DB9" w:rsidP="00CE3C1B">
            <w:pPr>
              <w:rPr>
                <w:rFonts w:ascii="Calibri" w:eastAsia="Arial" w:hAnsi="Calibri" w:cs="Calibri"/>
                <w:color w:val="000000" w:themeColor="text1"/>
                <w:sz w:val="22"/>
                <w:szCs w:val="22"/>
              </w:rPr>
            </w:pPr>
            <w:r w:rsidRPr="00FB547B">
              <w:rPr>
                <w:rFonts w:ascii="Calibri" w:hAnsi="Calibri" w:cs="Calibri"/>
                <w:color w:val="000000" w:themeColor="text1"/>
                <w:sz w:val="22"/>
                <w:szCs w:val="22"/>
              </w:rPr>
              <w:t xml:space="preserve">An EPP must also establish and make public its expectations for achievement of academic quality and indicators of student success. The EPP shall implement </w:t>
            </w:r>
            <w:r w:rsidRPr="00FB547B">
              <w:rPr>
                <w:rFonts w:ascii="Calibri" w:hAnsi="Calibri" w:cs="Calibri"/>
                <w:color w:val="000000" w:themeColor="text1"/>
                <w:sz w:val="22"/>
                <w:szCs w:val="22"/>
              </w:rPr>
              <w:lastRenderedPageBreak/>
              <w:t>processes to determine whether candidates and completers meet the stated expectations. At least annually, the EPP shall make evidence of student success public, in aggregate form, and include such evidence in the CAEP Annual Report and any subsequent Self-Study report, as appropriate.</w:t>
            </w:r>
          </w:p>
        </w:tc>
        <w:tc>
          <w:tcPr>
            <w:tcW w:w="3240" w:type="dxa"/>
          </w:tcPr>
          <w:p w14:paraId="36E735C0"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lastRenderedPageBreak/>
              <w:t>II. SCOPE OF ACCREDITATION; GENERAL PROVISIONS</w:t>
            </w:r>
          </w:p>
          <w:p w14:paraId="5F05D4E6"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w:t>
            </w:r>
          </w:p>
          <w:p w14:paraId="7DC566B3"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5. Requirements for Attainment of Accreditation: Compliance with Standards and Other Accreditation Requirements</w:t>
            </w:r>
          </w:p>
          <w:p w14:paraId="1901D77E"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w:t>
            </w:r>
          </w:p>
          <w:p w14:paraId="76B4B6FD"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Policy II.5.01 Compliance with Standards and Applicable Federal Regulatory Requirements</w:t>
            </w:r>
          </w:p>
          <w:p w14:paraId="0DDD0D49" w14:textId="77777777" w:rsidR="007F7DB9"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w:t>
            </w:r>
          </w:p>
          <w:p w14:paraId="74536948" w14:textId="77777777" w:rsidR="007F7DB9" w:rsidRDefault="007F7DB9" w:rsidP="00CE3C1B">
            <w:pPr>
              <w:rPr>
                <w:rFonts w:ascii="Calibri" w:eastAsia="Arial" w:hAnsi="Calibri" w:cs="Calibri"/>
                <w:color w:val="C00000"/>
                <w:sz w:val="22"/>
                <w:szCs w:val="22"/>
                <w:u w:val="single"/>
              </w:rPr>
            </w:pPr>
            <w:r w:rsidRPr="00FB547B">
              <w:rPr>
                <w:rFonts w:ascii="Calibri" w:hAnsi="Calibri" w:cs="Calibri"/>
                <w:color w:val="000000" w:themeColor="text1"/>
                <w:sz w:val="22"/>
                <w:szCs w:val="22"/>
              </w:rPr>
              <w:t xml:space="preserve">An EPP must also establish and make public its expectations for achievement of academic quality and indicators of student success. The EPP shall implement </w:t>
            </w:r>
            <w:r w:rsidRPr="00FB547B">
              <w:rPr>
                <w:rFonts w:ascii="Calibri" w:hAnsi="Calibri" w:cs="Calibri"/>
                <w:color w:val="000000" w:themeColor="text1"/>
                <w:sz w:val="22"/>
                <w:szCs w:val="22"/>
              </w:rPr>
              <w:lastRenderedPageBreak/>
              <w:t>processes to determine whether candidates and completers meet the stated expectations. At least annually, the EPP shall make evidence of student success public, in aggregate form, and include such evidence in the CAEP Annual Report and any subsequent Self-Study report, as appropriate.</w:t>
            </w:r>
            <w:r>
              <w:rPr>
                <w:rFonts w:ascii="Calibri" w:hAnsi="Calibri" w:cs="Calibri"/>
                <w:color w:val="000000" w:themeColor="text1"/>
                <w:sz w:val="22"/>
                <w:szCs w:val="22"/>
              </w:rPr>
              <w:t xml:space="preserve"> </w:t>
            </w:r>
            <w:r w:rsidRPr="004E5AEE">
              <w:rPr>
                <w:rFonts w:ascii="Calibri" w:eastAsia="Arial" w:hAnsi="Calibri" w:cs="Calibri"/>
                <w:color w:val="C00000"/>
                <w:sz w:val="22"/>
                <w:szCs w:val="22"/>
                <w:u w:val="single"/>
              </w:rPr>
              <w:t xml:space="preserve">An EPP’s failure to adhere to any annual reporting requirement, in full and within a timeline established by CAEP, will be determined non-compliant with CAEP policies and subject to Accreditation Council action which may be a Warning Action or, in the event of continued noncompliance, Adverse Action. </w:t>
            </w:r>
          </w:p>
          <w:p w14:paraId="3EFADF19" w14:textId="77777777" w:rsidR="007F7DB9" w:rsidRPr="004E5AEE" w:rsidRDefault="007F7DB9" w:rsidP="00CE3C1B">
            <w:pPr>
              <w:rPr>
                <w:rFonts w:ascii="Calibri" w:eastAsia="Arial" w:hAnsi="Calibri" w:cs="Calibri"/>
                <w:color w:val="000000" w:themeColor="text1"/>
                <w:sz w:val="22"/>
                <w:szCs w:val="22"/>
                <w:u w:val="single"/>
              </w:rPr>
            </w:pPr>
          </w:p>
        </w:tc>
        <w:tc>
          <w:tcPr>
            <w:tcW w:w="2700" w:type="dxa"/>
          </w:tcPr>
          <w:p w14:paraId="394DAA4F" w14:textId="77777777" w:rsidR="007F7DB9" w:rsidRDefault="007F7DB9" w:rsidP="00CE3C1B">
            <w:pPr>
              <w:rPr>
                <w:rFonts w:ascii="Calibri" w:eastAsia="Arial" w:hAnsi="Calibri" w:cs="Calibri"/>
                <w:color w:val="000000" w:themeColor="text1"/>
                <w:sz w:val="22"/>
                <w:szCs w:val="22"/>
              </w:rPr>
            </w:pPr>
            <w:r>
              <w:rPr>
                <w:rFonts w:ascii="Calibri" w:eastAsia="Arial" w:hAnsi="Calibri" w:cs="Calibri"/>
                <w:color w:val="000000" w:themeColor="text1"/>
                <w:sz w:val="22"/>
                <w:szCs w:val="22"/>
              </w:rPr>
              <w:lastRenderedPageBreak/>
              <w:t>Amendments bring into this policy on compliance the annual report requirement established elsewhere in policy and underscore the need for full and timely compliance.</w:t>
            </w:r>
          </w:p>
          <w:p w14:paraId="738B6593" w14:textId="77777777" w:rsidR="007F7DB9" w:rsidRDefault="007F7DB9" w:rsidP="00CE3C1B">
            <w:pPr>
              <w:rPr>
                <w:rFonts w:ascii="Calibri" w:eastAsia="Arial" w:hAnsi="Calibri" w:cs="Calibri"/>
                <w:color w:val="000000" w:themeColor="text1"/>
                <w:sz w:val="22"/>
                <w:szCs w:val="22"/>
              </w:rPr>
            </w:pPr>
            <w:r w:rsidRPr="0087157F">
              <w:rPr>
                <w:rFonts w:ascii="Calibri" w:eastAsia="Arial" w:hAnsi="Calibri" w:cs="Calibri"/>
                <w:color w:val="000000" w:themeColor="text1"/>
                <w:sz w:val="22"/>
                <w:szCs w:val="22"/>
              </w:rPr>
              <w:t>s</w:t>
            </w:r>
          </w:p>
        </w:tc>
        <w:tc>
          <w:tcPr>
            <w:tcW w:w="990" w:type="dxa"/>
          </w:tcPr>
          <w:p w14:paraId="45C4A02E" w14:textId="77777777" w:rsidR="007F7DB9" w:rsidRPr="00FD7A57" w:rsidRDefault="007F7DB9" w:rsidP="00CE3C1B">
            <w:pPr>
              <w:rPr>
                <w:rFonts w:ascii="Calibri" w:eastAsia="Arial" w:hAnsi="Calibri" w:cs="Calibri"/>
                <w:color w:val="000000" w:themeColor="text1"/>
                <w:sz w:val="22"/>
                <w:szCs w:val="22"/>
              </w:rPr>
            </w:pPr>
            <w:r>
              <w:rPr>
                <w:rFonts w:ascii="Calibri" w:eastAsia="Arial" w:hAnsi="Calibri" w:cs="Calibri"/>
                <w:color w:val="000000" w:themeColor="text1"/>
                <w:sz w:val="22"/>
                <w:szCs w:val="22"/>
              </w:rPr>
              <w:t>Page 18</w:t>
            </w:r>
          </w:p>
        </w:tc>
      </w:tr>
      <w:tr w:rsidR="007F7DB9" w:rsidRPr="00A012BE" w14:paraId="1E7F496B" w14:textId="77777777" w:rsidTr="00CE3C1B">
        <w:tc>
          <w:tcPr>
            <w:tcW w:w="3240" w:type="dxa"/>
          </w:tcPr>
          <w:p w14:paraId="2E90F517" w14:textId="77777777" w:rsidR="007F7DB9" w:rsidRPr="00A012BE" w:rsidRDefault="007F7DB9" w:rsidP="00CE3C1B">
            <w:pPr>
              <w:rPr>
                <w:rFonts w:ascii="Calibri" w:eastAsia="Arial" w:hAnsi="Calibri" w:cs="Calibri"/>
                <w:b/>
                <w:bCs/>
                <w:color w:val="000000" w:themeColor="text1"/>
                <w:sz w:val="22"/>
                <w:szCs w:val="22"/>
              </w:rPr>
            </w:pPr>
            <w:r w:rsidRPr="00A012BE">
              <w:rPr>
                <w:rFonts w:ascii="Calibri" w:eastAsia="Arial" w:hAnsi="Calibri" w:cs="Calibri"/>
                <w:b/>
                <w:bCs/>
                <w:color w:val="000000" w:themeColor="text1"/>
                <w:sz w:val="22"/>
                <w:szCs w:val="22"/>
              </w:rPr>
              <w:t>II. SCOPE OF ACCREDITATION; GENERAL PROVISIONS</w:t>
            </w:r>
          </w:p>
          <w:p w14:paraId="0A17366B" w14:textId="77777777" w:rsidR="007F7DB9" w:rsidRPr="00A012BE" w:rsidRDefault="007F7DB9" w:rsidP="00CE3C1B">
            <w:pPr>
              <w:rPr>
                <w:rFonts w:ascii="Calibri" w:eastAsia="Arial" w:hAnsi="Calibri" w:cs="Calibri"/>
                <w:b/>
                <w:bCs/>
                <w:color w:val="000000" w:themeColor="text1"/>
                <w:sz w:val="22"/>
                <w:szCs w:val="22"/>
              </w:rPr>
            </w:pPr>
            <w:r w:rsidRPr="00A012BE">
              <w:rPr>
                <w:rFonts w:ascii="Calibri" w:eastAsia="Arial" w:hAnsi="Calibri" w:cs="Calibri"/>
                <w:b/>
                <w:bCs/>
                <w:color w:val="000000" w:themeColor="text1"/>
                <w:sz w:val="22"/>
                <w:szCs w:val="22"/>
              </w:rPr>
              <w:t>…</w:t>
            </w:r>
          </w:p>
          <w:p w14:paraId="378F7027" w14:textId="77777777" w:rsidR="007F7DB9" w:rsidRPr="00A012BE" w:rsidRDefault="007F7DB9" w:rsidP="00CE3C1B">
            <w:pPr>
              <w:rPr>
                <w:rFonts w:ascii="Calibri" w:eastAsia="Arial" w:hAnsi="Calibri" w:cs="Calibri"/>
                <w:b/>
                <w:bCs/>
                <w:color w:val="000000" w:themeColor="text1"/>
                <w:sz w:val="22"/>
                <w:szCs w:val="22"/>
              </w:rPr>
            </w:pPr>
            <w:r w:rsidRPr="00A012BE">
              <w:rPr>
                <w:rFonts w:ascii="Calibri" w:eastAsia="Arial" w:hAnsi="Calibri" w:cs="Calibri"/>
                <w:b/>
                <w:bCs/>
                <w:color w:val="000000" w:themeColor="text1"/>
                <w:sz w:val="22"/>
                <w:szCs w:val="22"/>
              </w:rPr>
              <w:t>5. Requirements for Attainment of Accreditation: Compliance with Standards and Other Accreditation Requirements</w:t>
            </w:r>
          </w:p>
          <w:p w14:paraId="14CE545F" w14:textId="77777777" w:rsidR="007F7DB9" w:rsidRPr="00A012BE" w:rsidRDefault="007F7DB9" w:rsidP="00CE3C1B">
            <w:pPr>
              <w:rPr>
                <w:rFonts w:ascii="Calibri" w:eastAsia="Arial" w:hAnsi="Calibri" w:cs="Calibri"/>
                <w:b/>
                <w:bCs/>
                <w:color w:val="000000" w:themeColor="text1"/>
                <w:sz w:val="22"/>
                <w:szCs w:val="22"/>
              </w:rPr>
            </w:pPr>
            <w:r w:rsidRPr="00A012BE">
              <w:rPr>
                <w:rFonts w:ascii="Calibri" w:eastAsia="Arial" w:hAnsi="Calibri" w:cs="Calibri"/>
                <w:b/>
                <w:bCs/>
                <w:color w:val="000000" w:themeColor="text1"/>
                <w:sz w:val="22"/>
                <w:szCs w:val="22"/>
              </w:rPr>
              <w:t>…</w:t>
            </w:r>
          </w:p>
          <w:p w14:paraId="4A878FEF" w14:textId="77777777" w:rsidR="007F7DB9" w:rsidRPr="00A012BE" w:rsidRDefault="007F7DB9" w:rsidP="00CE3C1B">
            <w:pPr>
              <w:rPr>
                <w:rFonts w:ascii="Calibri" w:eastAsia="Arial" w:hAnsi="Calibri" w:cs="Calibri"/>
                <w:b/>
                <w:bCs/>
                <w:color w:val="000000" w:themeColor="text1"/>
                <w:sz w:val="22"/>
                <w:szCs w:val="22"/>
              </w:rPr>
            </w:pPr>
            <w:r w:rsidRPr="00A012BE">
              <w:rPr>
                <w:rFonts w:ascii="Calibri" w:eastAsia="Arial" w:hAnsi="Calibri" w:cs="Calibri"/>
                <w:b/>
                <w:bCs/>
                <w:color w:val="000000" w:themeColor="text1"/>
                <w:sz w:val="22"/>
                <w:szCs w:val="22"/>
              </w:rPr>
              <w:t xml:space="preserve">Policy II.5.02 Compliance with Other Accreditation Requirements </w:t>
            </w:r>
          </w:p>
          <w:p w14:paraId="4DA9B258" w14:textId="77777777" w:rsidR="007F7DB9" w:rsidRPr="00A012BE" w:rsidRDefault="007F7DB9" w:rsidP="00CE3C1B">
            <w:pPr>
              <w:pStyle w:val="PolicySection"/>
              <w:ind w:left="0"/>
              <w:rPr>
                <w:rFonts w:ascii="Calibri" w:hAnsi="Calibri" w:cs="Calibri"/>
                <w:color w:val="000000" w:themeColor="text1"/>
              </w:rPr>
            </w:pPr>
            <w:r w:rsidRPr="00A012BE">
              <w:rPr>
                <w:rFonts w:ascii="Calibri" w:hAnsi="Calibri" w:cs="Calibri"/>
                <w:color w:val="000000" w:themeColor="text1"/>
              </w:rPr>
              <w:t xml:space="preserve">The Accreditation Council, relying on evidence and information provided by an EPP, and gathered throughout the accreditation review process, determines whether the EPP has demonstrated compliance with the requirements of this policy. These requirements are only applicable to an EPP that is seeking accreditation or reaccreditation through Specialty Accreditation for Freestanding </w:t>
            </w:r>
            <w:proofErr w:type="gramStart"/>
            <w:r w:rsidRPr="00A012BE">
              <w:rPr>
                <w:rFonts w:ascii="Calibri" w:hAnsi="Calibri" w:cs="Calibri"/>
                <w:color w:val="000000" w:themeColor="text1"/>
              </w:rPr>
              <w:t>EPPs</w:t>
            </w:r>
            <w:proofErr w:type="gramEnd"/>
            <w:r w:rsidRPr="00A012BE">
              <w:rPr>
                <w:rFonts w:ascii="Calibri" w:hAnsi="Calibri" w:cs="Calibri"/>
                <w:color w:val="000000" w:themeColor="text1"/>
              </w:rPr>
              <w:t xml:space="preserve"> and such accreditation enables the EPP to obtain </w:t>
            </w:r>
            <w:r w:rsidRPr="00A012BE">
              <w:rPr>
                <w:rFonts w:ascii="Calibri" w:hAnsi="Calibri" w:cs="Calibri"/>
                <w:color w:val="000000" w:themeColor="text1"/>
              </w:rPr>
              <w:lastRenderedPageBreak/>
              <w:t>eligibility to participate in Title IV, HEA programs.</w:t>
            </w:r>
          </w:p>
          <w:p w14:paraId="022BB0BD" w14:textId="77777777" w:rsidR="007F7DB9" w:rsidRPr="00A012BE" w:rsidRDefault="007F7DB9" w:rsidP="00CE3C1B">
            <w:pPr>
              <w:pStyle w:val="PolicySection"/>
              <w:ind w:left="0"/>
              <w:rPr>
                <w:rFonts w:ascii="Calibri" w:hAnsi="Calibri" w:cs="Calibri"/>
                <w:color w:val="000000" w:themeColor="text1"/>
              </w:rPr>
            </w:pPr>
            <w:r w:rsidRPr="00A012BE">
              <w:rPr>
                <w:rFonts w:ascii="Calibri" w:hAnsi="Calibri" w:cs="Calibri"/>
                <w:color w:val="000000" w:themeColor="text1"/>
              </w:rPr>
              <w:t xml:space="preserve">Evidence and information considered include but are not limited to evidence submitted by the EPP; third-party comments; records of student complaints received by, or available to CAEP; records of compliance with the EPP’s program responsibilities under Title IV of the Higher Education Act and other information that the U.S. Secretary of Education may provide to CAEP, if applicable; and reports prepared by Evaluation Team members and Accreditation Council panel members.  </w:t>
            </w:r>
          </w:p>
          <w:p w14:paraId="6128032C" w14:textId="77777777" w:rsidR="007F7DB9" w:rsidRPr="00A012BE" w:rsidRDefault="007F7DB9" w:rsidP="00CE3C1B">
            <w:pPr>
              <w:pStyle w:val="PolicySection"/>
              <w:ind w:left="0"/>
              <w:rPr>
                <w:rFonts w:ascii="Calibri" w:hAnsi="Calibri" w:cs="Calibri"/>
                <w:b/>
                <w:bCs/>
                <w:color w:val="000000" w:themeColor="text1"/>
              </w:rPr>
            </w:pPr>
            <w:r w:rsidRPr="00A012BE">
              <w:rPr>
                <w:rFonts w:ascii="Calibri" w:hAnsi="Calibri" w:cs="Calibri"/>
                <w:b/>
                <w:bCs/>
                <w:color w:val="000000" w:themeColor="text1"/>
              </w:rPr>
              <w:t>(a.) Distance Education Policies or Procedures</w:t>
            </w:r>
          </w:p>
          <w:p w14:paraId="570E97E3" w14:textId="77777777" w:rsidR="007F7DB9" w:rsidRPr="00A012BE" w:rsidRDefault="007F7DB9" w:rsidP="00CE3C1B">
            <w:pPr>
              <w:pStyle w:val="PolicySection"/>
              <w:ind w:left="0"/>
              <w:rPr>
                <w:rFonts w:ascii="Calibri" w:hAnsi="Calibri" w:cs="Calibri"/>
                <w:color w:val="000000" w:themeColor="text1"/>
              </w:rPr>
            </w:pPr>
            <w:r w:rsidRPr="00A012BE">
              <w:rPr>
                <w:rFonts w:ascii="Calibri" w:hAnsi="Calibri" w:cs="Calibri"/>
                <w:color w:val="000000" w:themeColor="text1"/>
              </w:rPr>
              <w:t xml:space="preserve">An EPP that offers distance education must have processes in place, and describe them in the Self-Study Report, through which the EPP establishes that any student who registers in a distance education course or program is the same student who participates in and completes the course or program and receives the academic credit. </w:t>
            </w:r>
          </w:p>
          <w:p w14:paraId="65E5B555" w14:textId="77777777" w:rsidR="007F7DB9" w:rsidRPr="00A012BE" w:rsidRDefault="007F7DB9" w:rsidP="00CE3C1B">
            <w:pPr>
              <w:rPr>
                <w:rFonts w:ascii="Calibri" w:eastAsia="Arial" w:hAnsi="Calibri" w:cs="Calibri"/>
                <w:color w:val="000000" w:themeColor="text1"/>
                <w:sz w:val="22"/>
                <w:szCs w:val="22"/>
              </w:rPr>
            </w:pPr>
          </w:p>
        </w:tc>
        <w:tc>
          <w:tcPr>
            <w:tcW w:w="3240" w:type="dxa"/>
          </w:tcPr>
          <w:p w14:paraId="386A5DDD" w14:textId="77777777" w:rsidR="007F7DB9" w:rsidRPr="00A012BE" w:rsidRDefault="007F7DB9" w:rsidP="00CE3C1B">
            <w:pPr>
              <w:rPr>
                <w:rFonts w:ascii="Calibri" w:eastAsia="Arial" w:hAnsi="Calibri" w:cs="Calibri"/>
                <w:b/>
                <w:bCs/>
                <w:color w:val="000000" w:themeColor="text1"/>
                <w:sz w:val="22"/>
                <w:szCs w:val="22"/>
              </w:rPr>
            </w:pPr>
            <w:r w:rsidRPr="00A012BE">
              <w:rPr>
                <w:rFonts w:ascii="Calibri" w:eastAsia="Arial" w:hAnsi="Calibri" w:cs="Calibri"/>
                <w:b/>
                <w:bCs/>
                <w:color w:val="000000" w:themeColor="text1"/>
                <w:sz w:val="22"/>
                <w:szCs w:val="22"/>
              </w:rPr>
              <w:lastRenderedPageBreak/>
              <w:t>II. SCOPE OF ACCREDITATION; GENERAL PROVISIONS</w:t>
            </w:r>
          </w:p>
          <w:p w14:paraId="639FB4E9" w14:textId="77777777" w:rsidR="007F7DB9" w:rsidRPr="00A012BE" w:rsidRDefault="007F7DB9" w:rsidP="00CE3C1B">
            <w:pPr>
              <w:rPr>
                <w:rFonts w:ascii="Calibri" w:eastAsia="Arial" w:hAnsi="Calibri" w:cs="Calibri"/>
                <w:b/>
                <w:bCs/>
                <w:color w:val="000000" w:themeColor="text1"/>
                <w:sz w:val="22"/>
                <w:szCs w:val="22"/>
              </w:rPr>
            </w:pPr>
            <w:r w:rsidRPr="00A012BE">
              <w:rPr>
                <w:rFonts w:ascii="Calibri" w:eastAsia="Arial" w:hAnsi="Calibri" w:cs="Calibri"/>
                <w:b/>
                <w:bCs/>
                <w:color w:val="000000" w:themeColor="text1"/>
                <w:sz w:val="22"/>
                <w:szCs w:val="22"/>
              </w:rPr>
              <w:t>…</w:t>
            </w:r>
          </w:p>
          <w:p w14:paraId="00EC2F62" w14:textId="77777777" w:rsidR="007F7DB9" w:rsidRPr="00A012BE" w:rsidRDefault="007F7DB9" w:rsidP="00CE3C1B">
            <w:pPr>
              <w:rPr>
                <w:rFonts w:ascii="Calibri" w:eastAsia="Arial" w:hAnsi="Calibri" w:cs="Calibri"/>
                <w:b/>
                <w:bCs/>
                <w:color w:val="000000" w:themeColor="text1"/>
                <w:sz w:val="22"/>
                <w:szCs w:val="22"/>
              </w:rPr>
            </w:pPr>
            <w:r w:rsidRPr="00A012BE">
              <w:rPr>
                <w:rFonts w:ascii="Calibri" w:eastAsia="Arial" w:hAnsi="Calibri" w:cs="Calibri"/>
                <w:b/>
                <w:bCs/>
                <w:color w:val="000000" w:themeColor="text1"/>
                <w:sz w:val="22"/>
                <w:szCs w:val="22"/>
              </w:rPr>
              <w:t>5. Requirements for Attainment of Accreditation: Compliance with Standards and Other Accreditation Requirements</w:t>
            </w:r>
          </w:p>
          <w:p w14:paraId="7FE262D1" w14:textId="77777777" w:rsidR="007F7DB9" w:rsidRPr="00A012BE" w:rsidRDefault="007F7DB9" w:rsidP="00CE3C1B">
            <w:pPr>
              <w:rPr>
                <w:rFonts w:ascii="Calibri" w:eastAsia="Arial" w:hAnsi="Calibri" w:cs="Calibri"/>
                <w:b/>
                <w:bCs/>
                <w:color w:val="000000" w:themeColor="text1"/>
                <w:sz w:val="22"/>
                <w:szCs w:val="22"/>
              </w:rPr>
            </w:pPr>
            <w:r w:rsidRPr="00A012BE">
              <w:rPr>
                <w:rFonts w:ascii="Calibri" w:eastAsia="Arial" w:hAnsi="Calibri" w:cs="Calibri"/>
                <w:b/>
                <w:bCs/>
                <w:color w:val="000000" w:themeColor="text1"/>
                <w:sz w:val="22"/>
                <w:szCs w:val="22"/>
              </w:rPr>
              <w:t>…</w:t>
            </w:r>
          </w:p>
          <w:p w14:paraId="2AF5F02D" w14:textId="77777777" w:rsidR="007F7DB9" w:rsidRPr="00A012BE" w:rsidRDefault="007F7DB9" w:rsidP="00CE3C1B">
            <w:pPr>
              <w:rPr>
                <w:rFonts w:ascii="Calibri" w:eastAsia="Arial" w:hAnsi="Calibri" w:cs="Calibri"/>
                <w:b/>
                <w:bCs/>
                <w:color w:val="000000" w:themeColor="text1"/>
                <w:sz w:val="22"/>
                <w:szCs w:val="22"/>
              </w:rPr>
            </w:pPr>
            <w:r w:rsidRPr="00A012BE">
              <w:rPr>
                <w:rFonts w:ascii="Calibri" w:eastAsia="Arial" w:hAnsi="Calibri" w:cs="Calibri"/>
                <w:b/>
                <w:bCs/>
                <w:color w:val="000000" w:themeColor="text1"/>
                <w:sz w:val="22"/>
                <w:szCs w:val="22"/>
              </w:rPr>
              <w:t xml:space="preserve">Policy II.5.02 Compliance with Other Accreditation Requirements </w:t>
            </w:r>
          </w:p>
          <w:p w14:paraId="380BC44B" w14:textId="77777777" w:rsidR="007F7DB9" w:rsidRPr="00A012BE" w:rsidRDefault="007F7DB9" w:rsidP="00CE3C1B">
            <w:pPr>
              <w:pStyle w:val="PolicySection"/>
              <w:ind w:left="0"/>
              <w:rPr>
                <w:rFonts w:ascii="Calibri" w:hAnsi="Calibri" w:cs="Calibri"/>
                <w:strike/>
                <w:color w:val="C00000"/>
              </w:rPr>
            </w:pPr>
            <w:r w:rsidRPr="00A012BE">
              <w:rPr>
                <w:rFonts w:ascii="Calibri" w:hAnsi="Calibri" w:cs="Calibri"/>
                <w:strike/>
                <w:color w:val="C00000"/>
              </w:rPr>
              <w:t xml:space="preserve">The Accreditation Council, relying on evidence and information provided by an EPP, and gathered throughout the accreditation review process, determines whether the EPP has demonstrated compliance with the requirements of this policy. These requirements are only applicable to an EPP that is seeking accreditation or reaccreditation through Specialty Accreditation for Freestanding </w:t>
            </w:r>
            <w:proofErr w:type="gramStart"/>
            <w:r w:rsidRPr="00A012BE">
              <w:rPr>
                <w:rFonts w:ascii="Calibri" w:hAnsi="Calibri" w:cs="Calibri"/>
                <w:strike/>
                <w:color w:val="C00000"/>
              </w:rPr>
              <w:t>EPPs</w:t>
            </w:r>
            <w:proofErr w:type="gramEnd"/>
            <w:r w:rsidRPr="00A012BE">
              <w:rPr>
                <w:rFonts w:ascii="Calibri" w:hAnsi="Calibri" w:cs="Calibri"/>
                <w:strike/>
                <w:color w:val="C00000"/>
              </w:rPr>
              <w:t xml:space="preserve"> and such accreditation enables the EPP to obtain </w:t>
            </w:r>
            <w:r w:rsidRPr="00A012BE">
              <w:rPr>
                <w:rFonts w:ascii="Calibri" w:hAnsi="Calibri" w:cs="Calibri"/>
                <w:strike/>
                <w:color w:val="C00000"/>
              </w:rPr>
              <w:lastRenderedPageBreak/>
              <w:t>eligibility to participate in Title IV, HEA programs.</w:t>
            </w:r>
          </w:p>
          <w:p w14:paraId="367631D6" w14:textId="77777777" w:rsidR="007F7DB9" w:rsidRPr="00A012BE" w:rsidRDefault="007F7DB9" w:rsidP="00CE3C1B">
            <w:pPr>
              <w:pStyle w:val="PolicySection"/>
              <w:ind w:left="0"/>
              <w:rPr>
                <w:rFonts w:ascii="Calibri" w:hAnsi="Calibri" w:cs="Calibri"/>
                <w:color w:val="000000" w:themeColor="text1"/>
              </w:rPr>
            </w:pPr>
            <w:r w:rsidRPr="00A012BE">
              <w:rPr>
                <w:rFonts w:ascii="Calibri" w:hAnsi="Calibri" w:cs="Calibri"/>
                <w:color w:val="C00000"/>
                <w:u w:val="single"/>
              </w:rPr>
              <w:t>CAEP, at its discretion, through the application process or any accreditation review, may require</w:t>
            </w:r>
            <w:r w:rsidRPr="00A012BE">
              <w:rPr>
                <w:rFonts w:ascii="Calibri" w:hAnsi="Calibri" w:cs="Calibri"/>
                <w:color w:val="C00000"/>
              </w:rPr>
              <w:t xml:space="preserve"> </w:t>
            </w:r>
            <w:r w:rsidRPr="00A012BE">
              <w:rPr>
                <w:rFonts w:ascii="Calibri" w:hAnsi="Calibri" w:cs="Calibri"/>
                <w:strike/>
                <w:color w:val="C00000"/>
              </w:rPr>
              <w:t>E</w:t>
            </w:r>
            <w:r w:rsidRPr="00A012BE">
              <w:rPr>
                <w:rFonts w:ascii="Calibri" w:hAnsi="Calibri" w:cs="Calibri"/>
                <w:color w:val="C00000"/>
                <w:u w:val="single"/>
              </w:rPr>
              <w:t>e</w:t>
            </w:r>
            <w:r w:rsidRPr="00A012BE">
              <w:rPr>
                <w:rFonts w:ascii="Calibri" w:hAnsi="Calibri" w:cs="Calibri"/>
                <w:color w:val="000000" w:themeColor="text1"/>
              </w:rPr>
              <w:t xml:space="preserve">vidence and information </w:t>
            </w:r>
            <w:r w:rsidRPr="00A012BE">
              <w:rPr>
                <w:rFonts w:ascii="Calibri" w:hAnsi="Calibri" w:cs="Calibri"/>
                <w:color w:val="C00000"/>
                <w:u w:val="single"/>
              </w:rPr>
              <w:t xml:space="preserve">regarding the following: </w:t>
            </w:r>
            <w:r w:rsidRPr="00A012BE">
              <w:rPr>
                <w:rFonts w:ascii="Calibri" w:hAnsi="Calibri" w:cs="Calibri"/>
                <w:strike/>
                <w:color w:val="C00000"/>
              </w:rPr>
              <w:t>considered include but are not limited to evidence submitted by the EPP; third-party comments; records of student complaints received by, or available to CAEP; records of compliance with the EPP’s program responsibilities under Title IV of the Higher Education Act and other information that the U.S. Secretary of Education may provide to CAEP, if applicable; and reports prepared by Evaluation Team members and Accreditation Council panel members.</w:t>
            </w:r>
            <w:r w:rsidRPr="00A012BE">
              <w:rPr>
                <w:rFonts w:ascii="Calibri" w:hAnsi="Calibri" w:cs="Calibri"/>
                <w:color w:val="C00000"/>
              </w:rPr>
              <w:t xml:space="preserve">  </w:t>
            </w:r>
          </w:p>
          <w:p w14:paraId="6F62A83F" w14:textId="77777777" w:rsidR="007F7DB9" w:rsidRPr="00A012BE" w:rsidRDefault="007F7DB9" w:rsidP="00CE3C1B">
            <w:pPr>
              <w:pStyle w:val="PolicySection"/>
              <w:ind w:left="0"/>
              <w:rPr>
                <w:rFonts w:ascii="Calibri" w:hAnsi="Calibri" w:cs="Calibri"/>
                <w:b/>
                <w:bCs/>
                <w:color w:val="000000" w:themeColor="text1"/>
              </w:rPr>
            </w:pPr>
            <w:r w:rsidRPr="00A012BE">
              <w:rPr>
                <w:rFonts w:ascii="Calibri" w:hAnsi="Calibri" w:cs="Calibri"/>
                <w:b/>
                <w:bCs/>
                <w:color w:val="000000" w:themeColor="text1"/>
              </w:rPr>
              <w:t>(a.) Distance Education Policies or Procedures</w:t>
            </w:r>
          </w:p>
          <w:p w14:paraId="36DD59FF" w14:textId="77777777" w:rsidR="007F7DB9" w:rsidRPr="00A012BE" w:rsidRDefault="007F7DB9" w:rsidP="00CE3C1B">
            <w:pPr>
              <w:pStyle w:val="PolicySection"/>
              <w:ind w:left="0"/>
              <w:rPr>
                <w:rFonts w:ascii="Calibri" w:hAnsi="Calibri" w:cs="Calibri"/>
                <w:color w:val="000000" w:themeColor="text1"/>
              </w:rPr>
            </w:pPr>
            <w:r w:rsidRPr="00A012BE">
              <w:rPr>
                <w:rFonts w:ascii="Calibri" w:hAnsi="Calibri" w:cs="Calibri"/>
                <w:color w:val="000000" w:themeColor="text1"/>
              </w:rPr>
              <w:t>An EPP that offers distance education must have processes in place</w:t>
            </w:r>
            <w:r w:rsidRPr="00A012BE">
              <w:rPr>
                <w:rFonts w:ascii="Calibri" w:hAnsi="Calibri" w:cs="Calibri"/>
                <w:strike/>
                <w:color w:val="C00000"/>
              </w:rPr>
              <w:t xml:space="preserve">, and describe them in the Self-Study Report, </w:t>
            </w:r>
            <w:r w:rsidRPr="00A012BE">
              <w:rPr>
                <w:rFonts w:ascii="Calibri" w:hAnsi="Calibri" w:cs="Calibri"/>
                <w:color w:val="000000" w:themeColor="text1"/>
              </w:rPr>
              <w:t xml:space="preserve">through which the EPP establishes that any student who registers in a distance education course or program is the same student who participates in and completes the course or program and receives the academic credit. </w:t>
            </w:r>
          </w:p>
          <w:p w14:paraId="64D24EB2" w14:textId="77777777" w:rsidR="007F7DB9" w:rsidRPr="00A012BE" w:rsidRDefault="007F7DB9" w:rsidP="00CE3C1B">
            <w:pPr>
              <w:rPr>
                <w:rFonts w:ascii="Calibri" w:eastAsia="Arial" w:hAnsi="Calibri" w:cs="Calibri"/>
                <w:b/>
                <w:bCs/>
                <w:color w:val="000000" w:themeColor="text1"/>
                <w:sz w:val="22"/>
                <w:szCs w:val="22"/>
              </w:rPr>
            </w:pPr>
          </w:p>
        </w:tc>
        <w:tc>
          <w:tcPr>
            <w:tcW w:w="2700" w:type="dxa"/>
          </w:tcPr>
          <w:p w14:paraId="7321F24E" w14:textId="77777777" w:rsidR="007F7DB9" w:rsidRPr="00A012BE" w:rsidRDefault="007F7DB9" w:rsidP="00CE3C1B">
            <w:pPr>
              <w:rPr>
                <w:rFonts w:ascii="Calibri" w:eastAsia="Arial" w:hAnsi="Calibri" w:cs="Calibri"/>
                <w:color w:val="000000" w:themeColor="text1"/>
                <w:sz w:val="22"/>
                <w:szCs w:val="22"/>
              </w:rPr>
            </w:pPr>
            <w:r w:rsidRPr="00A012BE">
              <w:rPr>
                <w:rFonts w:ascii="Calibri" w:eastAsia="Arial" w:hAnsi="Calibri" w:cs="Calibri"/>
                <w:color w:val="000000" w:themeColor="text1"/>
                <w:sz w:val="22"/>
                <w:szCs w:val="22"/>
              </w:rPr>
              <w:lastRenderedPageBreak/>
              <w:t>Amendments give CAEP discretion to look for evidence of policies relating to distance education and transfer of credit policies, including as early as the application process, rather than only requiring evidence for an EPP that might, subject to U.S. Department of Education recognition, seek Title IV access. The distance education policies</w:t>
            </w:r>
            <w:proofErr w:type="gramStart"/>
            <w:r w:rsidRPr="00A012BE">
              <w:rPr>
                <w:rFonts w:ascii="Calibri" w:eastAsia="Arial" w:hAnsi="Calibri" w:cs="Calibri"/>
                <w:color w:val="000000" w:themeColor="text1"/>
                <w:sz w:val="22"/>
                <w:szCs w:val="22"/>
              </w:rPr>
              <w:t>, in particular, are</w:t>
            </w:r>
            <w:proofErr w:type="gramEnd"/>
            <w:r w:rsidRPr="00A012BE">
              <w:rPr>
                <w:rFonts w:ascii="Calibri" w:eastAsia="Arial" w:hAnsi="Calibri" w:cs="Calibri"/>
                <w:color w:val="000000" w:themeColor="text1"/>
                <w:sz w:val="22"/>
                <w:szCs w:val="22"/>
              </w:rPr>
              <w:t xml:space="preserve"> reasonable expectations for all EPPs.</w:t>
            </w:r>
          </w:p>
        </w:tc>
        <w:tc>
          <w:tcPr>
            <w:tcW w:w="990" w:type="dxa"/>
          </w:tcPr>
          <w:p w14:paraId="78598CE6" w14:textId="77777777" w:rsidR="007F7DB9" w:rsidRPr="00A012BE" w:rsidRDefault="007F7DB9" w:rsidP="00CE3C1B">
            <w:pPr>
              <w:rPr>
                <w:rFonts w:ascii="Calibri" w:eastAsia="Arial" w:hAnsi="Calibri" w:cs="Calibri"/>
                <w:color w:val="000000" w:themeColor="text1"/>
                <w:sz w:val="22"/>
                <w:szCs w:val="22"/>
              </w:rPr>
            </w:pPr>
            <w:r w:rsidRPr="00A012BE">
              <w:rPr>
                <w:rFonts w:ascii="Calibri" w:eastAsia="Arial" w:hAnsi="Calibri" w:cs="Calibri"/>
                <w:color w:val="000000" w:themeColor="text1"/>
                <w:sz w:val="22"/>
                <w:szCs w:val="22"/>
              </w:rPr>
              <w:t>Page 19</w:t>
            </w:r>
          </w:p>
        </w:tc>
      </w:tr>
      <w:tr w:rsidR="007F7DB9" w:rsidRPr="00FB547B" w14:paraId="23A93852" w14:textId="77777777" w:rsidTr="00CE3C1B">
        <w:tc>
          <w:tcPr>
            <w:tcW w:w="3240" w:type="dxa"/>
          </w:tcPr>
          <w:p w14:paraId="14305D13" w14:textId="77777777" w:rsidR="007F7DB9" w:rsidRPr="00FB547B" w:rsidRDefault="007F7DB9" w:rsidP="00CE3C1B">
            <w:pPr>
              <w:rPr>
                <w:rFonts w:ascii="Calibri" w:eastAsia="Arial" w:hAnsi="Calibri" w:cs="Calibri"/>
                <w:b/>
                <w:bCs/>
                <w:color w:val="000000" w:themeColor="text1"/>
                <w:sz w:val="22"/>
                <w:szCs w:val="22"/>
              </w:rPr>
            </w:pPr>
            <w:r w:rsidRPr="00FB547B">
              <w:rPr>
                <w:rFonts w:ascii="Calibri" w:eastAsia="Arial" w:hAnsi="Calibri" w:cs="Calibri"/>
                <w:b/>
                <w:bCs/>
                <w:color w:val="000000" w:themeColor="text1"/>
                <w:sz w:val="22"/>
                <w:szCs w:val="22"/>
              </w:rPr>
              <w:t>II. SCOPE OF ACCREDITATION; GENERAL PROVISIONS</w:t>
            </w:r>
          </w:p>
          <w:p w14:paraId="1E6F5528" w14:textId="77777777" w:rsidR="007F7DB9" w:rsidRPr="00FB547B" w:rsidRDefault="007F7DB9" w:rsidP="00CE3C1B">
            <w:pPr>
              <w:rPr>
                <w:rFonts w:ascii="Calibri" w:eastAsia="Arial" w:hAnsi="Calibri" w:cs="Calibri"/>
                <w:b/>
                <w:bCs/>
                <w:color w:val="000000" w:themeColor="text1"/>
                <w:sz w:val="22"/>
                <w:szCs w:val="22"/>
              </w:rPr>
            </w:pPr>
            <w:r w:rsidRPr="00FB547B">
              <w:rPr>
                <w:rFonts w:ascii="Calibri" w:eastAsia="Arial" w:hAnsi="Calibri" w:cs="Calibri"/>
                <w:b/>
                <w:bCs/>
                <w:color w:val="000000" w:themeColor="text1"/>
                <w:sz w:val="22"/>
                <w:szCs w:val="22"/>
              </w:rPr>
              <w:t>…</w:t>
            </w:r>
          </w:p>
          <w:p w14:paraId="30229C4D" w14:textId="77777777" w:rsidR="007F7DB9" w:rsidRPr="00FB547B" w:rsidRDefault="007F7DB9" w:rsidP="00CE3C1B">
            <w:pPr>
              <w:rPr>
                <w:rFonts w:ascii="Calibri" w:eastAsia="Arial" w:hAnsi="Calibri" w:cs="Calibri"/>
                <w:b/>
                <w:bCs/>
                <w:color w:val="000000" w:themeColor="text1"/>
                <w:sz w:val="22"/>
                <w:szCs w:val="22"/>
              </w:rPr>
            </w:pPr>
            <w:r w:rsidRPr="00FB547B">
              <w:rPr>
                <w:rFonts w:ascii="Calibri" w:eastAsia="Arial" w:hAnsi="Calibri" w:cs="Calibri"/>
                <w:b/>
                <w:bCs/>
                <w:color w:val="000000" w:themeColor="text1"/>
                <w:sz w:val="22"/>
                <w:szCs w:val="22"/>
              </w:rPr>
              <w:t>7. International Accreditation</w:t>
            </w:r>
          </w:p>
          <w:p w14:paraId="3AD2F55D" w14:textId="77777777" w:rsidR="007F7DB9" w:rsidRPr="00FB547B" w:rsidRDefault="007F7DB9" w:rsidP="00CE3C1B">
            <w:pPr>
              <w:rPr>
                <w:rFonts w:ascii="Calibri" w:eastAsia="Arial" w:hAnsi="Calibri" w:cs="Calibri"/>
                <w:b/>
                <w:bCs/>
                <w:color w:val="000000" w:themeColor="text1"/>
                <w:sz w:val="22"/>
                <w:szCs w:val="22"/>
              </w:rPr>
            </w:pPr>
            <w:r w:rsidRPr="00FB547B">
              <w:rPr>
                <w:rFonts w:ascii="Calibri" w:eastAsia="Arial" w:hAnsi="Calibri" w:cs="Calibri"/>
                <w:b/>
                <w:bCs/>
                <w:color w:val="000000" w:themeColor="text1"/>
                <w:sz w:val="22"/>
                <w:szCs w:val="22"/>
              </w:rPr>
              <w:t>…</w:t>
            </w:r>
          </w:p>
          <w:p w14:paraId="4A1BBDE3" w14:textId="77777777" w:rsidR="007F7DB9" w:rsidRPr="00FB547B" w:rsidRDefault="007F7DB9" w:rsidP="00CE3C1B">
            <w:pPr>
              <w:rPr>
                <w:rFonts w:ascii="Calibri" w:eastAsia="Arial" w:hAnsi="Calibri" w:cs="Calibri"/>
                <w:b/>
                <w:bCs/>
                <w:color w:val="000000" w:themeColor="text1"/>
                <w:sz w:val="22"/>
                <w:szCs w:val="22"/>
              </w:rPr>
            </w:pPr>
            <w:r w:rsidRPr="00FB547B">
              <w:rPr>
                <w:rFonts w:ascii="Calibri" w:eastAsia="Arial" w:hAnsi="Calibri" w:cs="Calibri"/>
                <w:b/>
                <w:bCs/>
                <w:color w:val="000000" w:themeColor="text1"/>
                <w:sz w:val="22"/>
                <w:szCs w:val="22"/>
              </w:rPr>
              <w:t>Policy II.7.04 Fees for an International On-Site Review</w:t>
            </w:r>
          </w:p>
          <w:p w14:paraId="255083C9" w14:textId="77777777" w:rsidR="007F7DB9" w:rsidRPr="00FB547B" w:rsidRDefault="007F7DB9" w:rsidP="00CE3C1B">
            <w:pPr>
              <w:pStyle w:val="PolicySection"/>
              <w:ind w:left="0"/>
              <w:rPr>
                <w:rFonts w:ascii="Calibri" w:hAnsi="Calibri" w:cs="Calibri"/>
                <w:color w:val="000000" w:themeColor="text1"/>
              </w:rPr>
            </w:pPr>
            <w:r w:rsidRPr="00FB547B">
              <w:rPr>
                <w:rFonts w:ascii="Calibri" w:hAnsi="Calibri" w:cs="Calibri"/>
                <w:color w:val="000000" w:themeColor="text1"/>
              </w:rPr>
              <w:lastRenderedPageBreak/>
              <w:t>Per CAEP’s published fee structure, international EPPs pay a base rate plus direct expenses for the On-Site Review. CAEP staff will review the expected costs with the international site.</w:t>
            </w:r>
          </w:p>
          <w:p w14:paraId="1CDC7317" w14:textId="77777777" w:rsidR="007F7DB9" w:rsidRPr="00FB547B" w:rsidRDefault="007F7DB9" w:rsidP="00CE3C1B">
            <w:pPr>
              <w:rPr>
                <w:rFonts w:ascii="Calibri" w:eastAsia="Arial" w:hAnsi="Calibri" w:cs="Calibri"/>
                <w:b/>
                <w:bCs/>
                <w:color w:val="000000" w:themeColor="text1"/>
                <w:sz w:val="22"/>
                <w:szCs w:val="22"/>
              </w:rPr>
            </w:pPr>
          </w:p>
          <w:p w14:paraId="5037EE41" w14:textId="77777777" w:rsidR="007F7DB9" w:rsidRPr="00FB547B" w:rsidRDefault="007F7DB9" w:rsidP="00CE3C1B">
            <w:pPr>
              <w:rPr>
                <w:rFonts w:ascii="Calibri" w:eastAsia="Arial" w:hAnsi="Calibri" w:cs="Calibri"/>
                <w:color w:val="000000" w:themeColor="text1"/>
                <w:sz w:val="22"/>
                <w:szCs w:val="22"/>
              </w:rPr>
            </w:pPr>
          </w:p>
        </w:tc>
        <w:tc>
          <w:tcPr>
            <w:tcW w:w="3240" w:type="dxa"/>
          </w:tcPr>
          <w:p w14:paraId="0CBC1699" w14:textId="77777777" w:rsidR="007F7DB9" w:rsidRPr="00FB547B" w:rsidRDefault="007F7DB9" w:rsidP="00CE3C1B">
            <w:pPr>
              <w:rPr>
                <w:rFonts w:ascii="Calibri" w:eastAsia="Arial" w:hAnsi="Calibri" w:cs="Calibri"/>
                <w:b/>
                <w:bCs/>
                <w:color w:val="000000" w:themeColor="text1"/>
                <w:sz w:val="22"/>
                <w:szCs w:val="22"/>
              </w:rPr>
            </w:pPr>
            <w:r w:rsidRPr="00FB547B">
              <w:rPr>
                <w:rFonts w:ascii="Calibri" w:eastAsia="Arial" w:hAnsi="Calibri" w:cs="Calibri"/>
                <w:b/>
                <w:bCs/>
                <w:color w:val="000000" w:themeColor="text1"/>
                <w:sz w:val="22"/>
                <w:szCs w:val="22"/>
              </w:rPr>
              <w:lastRenderedPageBreak/>
              <w:t>II. SCOPE OF ACCREDITATION; GENERAL PROVISIONS</w:t>
            </w:r>
          </w:p>
          <w:p w14:paraId="26BB9D09" w14:textId="77777777" w:rsidR="007F7DB9" w:rsidRPr="00FB547B" w:rsidRDefault="007F7DB9" w:rsidP="00CE3C1B">
            <w:pPr>
              <w:rPr>
                <w:rFonts w:ascii="Calibri" w:eastAsia="Arial" w:hAnsi="Calibri" w:cs="Calibri"/>
                <w:b/>
                <w:bCs/>
                <w:color w:val="000000" w:themeColor="text1"/>
                <w:sz w:val="22"/>
                <w:szCs w:val="22"/>
              </w:rPr>
            </w:pPr>
            <w:r w:rsidRPr="00FB547B">
              <w:rPr>
                <w:rFonts w:ascii="Calibri" w:eastAsia="Arial" w:hAnsi="Calibri" w:cs="Calibri"/>
                <w:b/>
                <w:bCs/>
                <w:color w:val="000000" w:themeColor="text1"/>
                <w:sz w:val="22"/>
                <w:szCs w:val="22"/>
              </w:rPr>
              <w:t>…</w:t>
            </w:r>
          </w:p>
          <w:p w14:paraId="0684379E" w14:textId="77777777" w:rsidR="007F7DB9" w:rsidRPr="00FB547B" w:rsidRDefault="007F7DB9" w:rsidP="00CE3C1B">
            <w:pPr>
              <w:rPr>
                <w:rFonts w:ascii="Calibri" w:eastAsia="Arial" w:hAnsi="Calibri" w:cs="Calibri"/>
                <w:b/>
                <w:bCs/>
                <w:color w:val="000000" w:themeColor="text1"/>
                <w:sz w:val="22"/>
                <w:szCs w:val="22"/>
              </w:rPr>
            </w:pPr>
            <w:r w:rsidRPr="00FB547B">
              <w:rPr>
                <w:rFonts w:ascii="Calibri" w:eastAsia="Arial" w:hAnsi="Calibri" w:cs="Calibri"/>
                <w:b/>
                <w:bCs/>
                <w:color w:val="000000" w:themeColor="text1"/>
                <w:sz w:val="22"/>
                <w:szCs w:val="22"/>
              </w:rPr>
              <w:t>7. International Accreditation</w:t>
            </w:r>
          </w:p>
          <w:p w14:paraId="1956579B" w14:textId="77777777" w:rsidR="007F7DB9" w:rsidRPr="00FB547B" w:rsidRDefault="007F7DB9" w:rsidP="00CE3C1B">
            <w:pPr>
              <w:rPr>
                <w:rFonts w:ascii="Calibri" w:eastAsia="Arial" w:hAnsi="Calibri" w:cs="Calibri"/>
                <w:b/>
                <w:bCs/>
                <w:color w:val="000000" w:themeColor="text1"/>
                <w:sz w:val="22"/>
                <w:szCs w:val="22"/>
              </w:rPr>
            </w:pPr>
            <w:r w:rsidRPr="00FB547B">
              <w:rPr>
                <w:rFonts w:ascii="Calibri" w:eastAsia="Arial" w:hAnsi="Calibri" w:cs="Calibri"/>
                <w:b/>
                <w:bCs/>
                <w:color w:val="000000" w:themeColor="text1"/>
                <w:sz w:val="22"/>
                <w:szCs w:val="22"/>
              </w:rPr>
              <w:t>…</w:t>
            </w:r>
          </w:p>
          <w:p w14:paraId="206B996C" w14:textId="77777777" w:rsidR="007F7DB9" w:rsidRPr="00FB547B" w:rsidRDefault="007F7DB9" w:rsidP="00CE3C1B">
            <w:pPr>
              <w:rPr>
                <w:rFonts w:ascii="Calibri" w:eastAsia="Arial" w:hAnsi="Calibri" w:cs="Calibri"/>
                <w:b/>
                <w:bCs/>
                <w:color w:val="000000" w:themeColor="text1"/>
                <w:sz w:val="22"/>
                <w:szCs w:val="22"/>
              </w:rPr>
            </w:pPr>
            <w:r w:rsidRPr="00FB547B">
              <w:rPr>
                <w:rFonts w:ascii="Calibri" w:eastAsia="Arial" w:hAnsi="Calibri" w:cs="Calibri"/>
                <w:b/>
                <w:bCs/>
                <w:color w:val="000000" w:themeColor="text1"/>
                <w:sz w:val="22"/>
                <w:szCs w:val="22"/>
              </w:rPr>
              <w:t xml:space="preserve">Policy II.7.04 Fees for an International </w:t>
            </w:r>
            <w:r w:rsidRPr="00FB547B">
              <w:rPr>
                <w:rFonts w:ascii="Calibri" w:eastAsia="Arial" w:hAnsi="Calibri" w:cs="Calibri"/>
                <w:b/>
                <w:bCs/>
                <w:strike/>
                <w:color w:val="C00000"/>
                <w:sz w:val="22"/>
                <w:szCs w:val="22"/>
              </w:rPr>
              <w:t>On-</w:t>
            </w:r>
            <w:r w:rsidRPr="00FB547B">
              <w:rPr>
                <w:rFonts w:ascii="Calibri" w:eastAsia="Arial" w:hAnsi="Calibri" w:cs="Calibri"/>
                <w:b/>
                <w:bCs/>
                <w:color w:val="000000" w:themeColor="text1"/>
                <w:sz w:val="22"/>
                <w:szCs w:val="22"/>
              </w:rPr>
              <w:t>Site Review</w:t>
            </w:r>
          </w:p>
          <w:p w14:paraId="5AE97BFB" w14:textId="77777777" w:rsidR="007F7DB9" w:rsidRPr="00FB547B" w:rsidRDefault="007F7DB9" w:rsidP="00CE3C1B">
            <w:pPr>
              <w:pStyle w:val="PolicySection"/>
              <w:ind w:left="0"/>
              <w:rPr>
                <w:rFonts w:ascii="Calibri" w:hAnsi="Calibri" w:cs="Calibri"/>
                <w:color w:val="000000" w:themeColor="text1"/>
              </w:rPr>
            </w:pPr>
            <w:r w:rsidRPr="00FB547B">
              <w:rPr>
                <w:rFonts w:ascii="Calibri" w:hAnsi="Calibri" w:cs="Calibri"/>
                <w:color w:val="000000" w:themeColor="text1"/>
              </w:rPr>
              <w:lastRenderedPageBreak/>
              <w:t xml:space="preserve">Per CAEP’s published fee structure, international EPPs pay a base rate plus direct expenses for the </w:t>
            </w:r>
            <w:r w:rsidRPr="00FB547B">
              <w:rPr>
                <w:rFonts w:ascii="Calibri" w:hAnsi="Calibri" w:cs="Calibri"/>
                <w:strike/>
                <w:color w:val="C00000"/>
              </w:rPr>
              <w:t>On-</w:t>
            </w:r>
            <w:r w:rsidRPr="00FB547B">
              <w:rPr>
                <w:rFonts w:ascii="Calibri" w:hAnsi="Calibri" w:cs="Calibri"/>
                <w:color w:val="000000" w:themeColor="text1"/>
              </w:rPr>
              <w:t>Site Review</w:t>
            </w:r>
            <w:r w:rsidRPr="00FB547B">
              <w:rPr>
                <w:rFonts w:ascii="Calibri" w:hAnsi="Calibri" w:cs="Calibri"/>
                <w:color w:val="C00000"/>
                <w:u w:val="single"/>
              </w:rPr>
              <w:t>, whether on-site or virtual</w:t>
            </w:r>
            <w:r w:rsidRPr="00FB547B">
              <w:rPr>
                <w:rFonts w:ascii="Calibri" w:hAnsi="Calibri" w:cs="Calibri"/>
                <w:color w:val="000000" w:themeColor="text1"/>
              </w:rPr>
              <w:t>. CAEP staff will review the expected costs with the international site.</w:t>
            </w:r>
          </w:p>
          <w:p w14:paraId="4A462B6B" w14:textId="77777777" w:rsidR="007F7DB9" w:rsidRPr="00FB547B" w:rsidRDefault="007F7DB9" w:rsidP="00CE3C1B">
            <w:pPr>
              <w:rPr>
                <w:rFonts w:ascii="Calibri" w:eastAsia="Arial" w:hAnsi="Calibri" w:cs="Calibri"/>
                <w:color w:val="000000" w:themeColor="text1"/>
                <w:sz w:val="22"/>
                <w:szCs w:val="22"/>
              </w:rPr>
            </w:pPr>
          </w:p>
        </w:tc>
        <w:tc>
          <w:tcPr>
            <w:tcW w:w="2700" w:type="dxa"/>
          </w:tcPr>
          <w:p w14:paraId="00FC7C8B" w14:textId="77777777" w:rsidR="007F7DB9" w:rsidRPr="00FB547B" w:rsidRDefault="007F7DB9" w:rsidP="00CE3C1B">
            <w:pPr>
              <w:rPr>
                <w:rFonts w:ascii="Calibri" w:eastAsia="Arial" w:hAnsi="Calibri" w:cs="Calibri"/>
                <w:color w:val="000000" w:themeColor="text1"/>
                <w:sz w:val="22"/>
                <w:szCs w:val="22"/>
              </w:rPr>
            </w:pPr>
            <w:r w:rsidRPr="00FB547B">
              <w:rPr>
                <w:rFonts w:ascii="Calibri" w:eastAsia="Arial" w:hAnsi="Calibri" w:cs="Calibri"/>
                <w:color w:val="000000" w:themeColor="text1"/>
                <w:sz w:val="22"/>
                <w:szCs w:val="22"/>
              </w:rPr>
              <w:lastRenderedPageBreak/>
              <w:t>Amendments give CAEP discretion to conduct reviews of international EPPs either o</w:t>
            </w:r>
            <w:r>
              <w:rPr>
                <w:rFonts w:ascii="Calibri" w:eastAsia="Arial" w:hAnsi="Calibri" w:cs="Calibri"/>
                <w:color w:val="000000" w:themeColor="text1"/>
                <w:sz w:val="22"/>
                <w:szCs w:val="22"/>
              </w:rPr>
              <w:t>r through virtual review processes.</w:t>
            </w:r>
          </w:p>
        </w:tc>
        <w:tc>
          <w:tcPr>
            <w:tcW w:w="990" w:type="dxa"/>
          </w:tcPr>
          <w:p w14:paraId="71429DB6" w14:textId="77777777" w:rsidR="007F7DB9" w:rsidRPr="00FB547B" w:rsidRDefault="007F7DB9" w:rsidP="00CE3C1B">
            <w:pPr>
              <w:rPr>
                <w:rFonts w:ascii="Calibri" w:eastAsia="Arial" w:hAnsi="Calibri" w:cs="Calibri"/>
                <w:color w:val="000000" w:themeColor="text1"/>
                <w:sz w:val="22"/>
                <w:szCs w:val="22"/>
              </w:rPr>
            </w:pPr>
            <w:r w:rsidRPr="00FB547B">
              <w:rPr>
                <w:rFonts w:ascii="Calibri" w:eastAsia="Arial" w:hAnsi="Calibri" w:cs="Calibri"/>
                <w:color w:val="000000" w:themeColor="text1"/>
                <w:sz w:val="22"/>
                <w:szCs w:val="22"/>
              </w:rPr>
              <w:t>Page 22</w:t>
            </w:r>
          </w:p>
        </w:tc>
      </w:tr>
      <w:tr w:rsidR="007F7DB9" w:rsidRPr="00A012BE" w14:paraId="4A021F25" w14:textId="77777777" w:rsidTr="00CE3C1B">
        <w:tc>
          <w:tcPr>
            <w:tcW w:w="3240" w:type="dxa"/>
          </w:tcPr>
          <w:p w14:paraId="2DE261B4" w14:textId="77777777" w:rsidR="007F7DB9" w:rsidRPr="00A012BE" w:rsidRDefault="007F7DB9" w:rsidP="00CE3C1B">
            <w:pPr>
              <w:rPr>
                <w:rFonts w:ascii="Calibri" w:eastAsia="Arial" w:hAnsi="Calibri" w:cs="Calibri"/>
                <w:b/>
                <w:bCs/>
                <w:color w:val="000000" w:themeColor="text1"/>
                <w:sz w:val="22"/>
                <w:szCs w:val="22"/>
              </w:rPr>
            </w:pPr>
            <w:r w:rsidRPr="00A012BE">
              <w:rPr>
                <w:rFonts w:ascii="Calibri" w:eastAsia="Arial" w:hAnsi="Calibri" w:cs="Calibri"/>
                <w:b/>
                <w:bCs/>
                <w:color w:val="000000" w:themeColor="text1"/>
                <w:sz w:val="22"/>
                <w:szCs w:val="22"/>
              </w:rPr>
              <w:t>II. SCOPE OF ACCREDITATION; GENERAL PROVISIONS</w:t>
            </w:r>
          </w:p>
          <w:p w14:paraId="60CB0DE8" w14:textId="77777777" w:rsidR="007F7DB9" w:rsidRPr="00A012BE" w:rsidRDefault="007F7DB9" w:rsidP="00CE3C1B">
            <w:pPr>
              <w:rPr>
                <w:rFonts w:ascii="Calibri" w:eastAsia="Arial" w:hAnsi="Calibri" w:cs="Calibri"/>
                <w:b/>
                <w:bCs/>
                <w:color w:val="000000" w:themeColor="text1"/>
                <w:sz w:val="22"/>
                <w:szCs w:val="22"/>
              </w:rPr>
            </w:pPr>
            <w:r w:rsidRPr="00A012BE">
              <w:rPr>
                <w:rFonts w:ascii="Calibri" w:eastAsia="Arial" w:hAnsi="Calibri" w:cs="Calibri"/>
                <w:b/>
                <w:bCs/>
                <w:color w:val="000000" w:themeColor="text1"/>
                <w:sz w:val="22"/>
                <w:szCs w:val="22"/>
              </w:rPr>
              <w:t>…</w:t>
            </w:r>
          </w:p>
          <w:p w14:paraId="68E15D1D" w14:textId="77777777" w:rsidR="007F7DB9" w:rsidRPr="00A012BE" w:rsidRDefault="007F7DB9" w:rsidP="00CE3C1B">
            <w:pPr>
              <w:pStyle w:val="PolicySection"/>
              <w:ind w:left="0"/>
              <w:rPr>
                <w:rFonts w:ascii="Calibri" w:hAnsi="Calibri" w:cs="Calibri"/>
                <w:b/>
                <w:bCs/>
                <w:color w:val="000000" w:themeColor="text1"/>
              </w:rPr>
            </w:pPr>
            <w:r w:rsidRPr="00A012BE">
              <w:rPr>
                <w:rFonts w:ascii="Calibri" w:hAnsi="Calibri" w:cs="Calibri"/>
                <w:b/>
                <w:bCs/>
                <w:color w:val="000000" w:themeColor="text1"/>
              </w:rPr>
              <w:t>10. Fees</w:t>
            </w:r>
          </w:p>
          <w:p w14:paraId="28BE0797" w14:textId="77777777" w:rsidR="007F7DB9" w:rsidRPr="00A012BE" w:rsidRDefault="007F7DB9" w:rsidP="00CE3C1B">
            <w:pPr>
              <w:pStyle w:val="PolicySection"/>
              <w:ind w:left="0"/>
              <w:rPr>
                <w:rFonts w:ascii="Calibri" w:hAnsi="Calibri" w:cs="Calibri"/>
                <w:b/>
                <w:bCs/>
                <w:color w:val="000000" w:themeColor="text1"/>
              </w:rPr>
            </w:pPr>
            <w:r w:rsidRPr="00A012BE">
              <w:rPr>
                <w:rFonts w:ascii="Calibri" w:hAnsi="Calibri" w:cs="Calibri"/>
                <w:b/>
                <w:bCs/>
                <w:color w:val="000000" w:themeColor="text1"/>
              </w:rPr>
              <w:t>Policy II.10.01 Annual EPP Fees</w:t>
            </w:r>
          </w:p>
          <w:p w14:paraId="1D35EE78" w14:textId="77777777" w:rsidR="007F7DB9" w:rsidRPr="00A012BE" w:rsidRDefault="007F7DB9" w:rsidP="00CE3C1B">
            <w:pPr>
              <w:pStyle w:val="PolicySection"/>
              <w:ind w:left="0"/>
              <w:rPr>
                <w:rFonts w:ascii="Calibri" w:hAnsi="Calibri" w:cs="Calibri"/>
                <w:color w:val="000000" w:themeColor="text1"/>
              </w:rPr>
            </w:pPr>
            <w:r w:rsidRPr="00A012BE">
              <w:rPr>
                <w:rFonts w:ascii="Calibri" w:hAnsi="Calibri" w:cs="Calibri"/>
                <w:color w:val="000000" w:themeColor="text1"/>
              </w:rPr>
              <w:t>An EPP seeking accreditation, upon CAEP’s acceptance of an Initial Application, or reaccreditation, must pay annual fees which allow CAEP to carry out its mission, provide necessary activities and services, recover costs of doing business, and ensure CAEP’s financial stability. Payment of fees establishes an EPP’s annual membership in CAEP, as described in Bylaws; however, CAEP is not a member-governed corporation.</w:t>
            </w:r>
          </w:p>
          <w:p w14:paraId="390A376D" w14:textId="77777777" w:rsidR="007F7DB9" w:rsidRPr="00A012BE" w:rsidRDefault="007F7DB9" w:rsidP="00CE3C1B">
            <w:pPr>
              <w:rPr>
                <w:rFonts w:ascii="Calibri" w:eastAsia="Arial" w:hAnsi="Calibri" w:cs="Calibri"/>
                <w:color w:val="000000" w:themeColor="text1"/>
                <w:sz w:val="22"/>
                <w:szCs w:val="22"/>
              </w:rPr>
            </w:pPr>
          </w:p>
        </w:tc>
        <w:tc>
          <w:tcPr>
            <w:tcW w:w="3240" w:type="dxa"/>
          </w:tcPr>
          <w:p w14:paraId="57FD3586" w14:textId="77777777" w:rsidR="007F7DB9" w:rsidRPr="00A012BE" w:rsidRDefault="007F7DB9" w:rsidP="00CE3C1B">
            <w:pPr>
              <w:rPr>
                <w:rFonts w:ascii="Calibri" w:eastAsia="Arial" w:hAnsi="Calibri" w:cs="Calibri"/>
                <w:b/>
                <w:bCs/>
                <w:color w:val="000000" w:themeColor="text1"/>
                <w:sz w:val="22"/>
                <w:szCs w:val="22"/>
              </w:rPr>
            </w:pPr>
            <w:r w:rsidRPr="00A012BE">
              <w:rPr>
                <w:rFonts w:ascii="Calibri" w:eastAsia="Arial" w:hAnsi="Calibri" w:cs="Calibri"/>
                <w:b/>
                <w:bCs/>
                <w:color w:val="000000" w:themeColor="text1"/>
                <w:sz w:val="22"/>
                <w:szCs w:val="22"/>
              </w:rPr>
              <w:t>II. SCOPE OF ACCREDITATION; GENERAL PROVISIONS</w:t>
            </w:r>
          </w:p>
          <w:p w14:paraId="27FB4939" w14:textId="77777777" w:rsidR="007F7DB9" w:rsidRPr="00A012BE" w:rsidRDefault="007F7DB9" w:rsidP="00CE3C1B">
            <w:pPr>
              <w:rPr>
                <w:rFonts w:ascii="Calibri" w:eastAsia="Arial" w:hAnsi="Calibri" w:cs="Calibri"/>
                <w:b/>
                <w:bCs/>
                <w:color w:val="000000" w:themeColor="text1"/>
                <w:sz w:val="22"/>
                <w:szCs w:val="22"/>
              </w:rPr>
            </w:pPr>
            <w:r w:rsidRPr="00A012BE">
              <w:rPr>
                <w:rFonts w:ascii="Calibri" w:eastAsia="Arial" w:hAnsi="Calibri" w:cs="Calibri"/>
                <w:b/>
                <w:bCs/>
                <w:color w:val="000000" w:themeColor="text1"/>
                <w:sz w:val="22"/>
                <w:szCs w:val="22"/>
              </w:rPr>
              <w:t>…</w:t>
            </w:r>
          </w:p>
          <w:p w14:paraId="6E34C6A1" w14:textId="77777777" w:rsidR="007F7DB9" w:rsidRPr="00A012BE" w:rsidRDefault="007F7DB9" w:rsidP="00CE3C1B">
            <w:pPr>
              <w:pStyle w:val="PolicySection"/>
              <w:ind w:left="0"/>
              <w:rPr>
                <w:rFonts w:ascii="Calibri" w:hAnsi="Calibri" w:cs="Calibri"/>
                <w:b/>
                <w:bCs/>
                <w:color w:val="000000" w:themeColor="text1"/>
              </w:rPr>
            </w:pPr>
            <w:r w:rsidRPr="00A012BE">
              <w:rPr>
                <w:rFonts w:ascii="Calibri" w:hAnsi="Calibri" w:cs="Calibri"/>
                <w:b/>
                <w:bCs/>
                <w:color w:val="000000" w:themeColor="text1"/>
              </w:rPr>
              <w:t>10. Fees</w:t>
            </w:r>
          </w:p>
          <w:p w14:paraId="79B4EDCB" w14:textId="77777777" w:rsidR="007F7DB9" w:rsidRPr="00A012BE" w:rsidRDefault="007F7DB9" w:rsidP="00CE3C1B">
            <w:pPr>
              <w:pStyle w:val="PolicySection"/>
              <w:ind w:left="0"/>
              <w:rPr>
                <w:rFonts w:ascii="Calibri" w:hAnsi="Calibri" w:cs="Calibri"/>
                <w:b/>
                <w:bCs/>
                <w:color w:val="000000" w:themeColor="text1"/>
              </w:rPr>
            </w:pPr>
            <w:r w:rsidRPr="00A012BE">
              <w:rPr>
                <w:rFonts w:ascii="Calibri" w:hAnsi="Calibri" w:cs="Calibri"/>
                <w:b/>
                <w:bCs/>
                <w:color w:val="000000" w:themeColor="text1"/>
              </w:rPr>
              <w:t>Policy II.10.01 Annual EPP Fees</w:t>
            </w:r>
          </w:p>
          <w:p w14:paraId="2D1386C0" w14:textId="77777777" w:rsidR="007F7DB9" w:rsidRDefault="007F7DB9" w:rsidP="00CE3C1B">
            <w:pPr>
              <w:pStyle w:val="PolicySection"/>
              <w:ind w:left="0"/>
              <w:rPr>
                <w:rFonts w:ascii="Calibri" w:hAnsi="Calibri" w:cs="Calibri"/>
                <w:color w:val="000000" w:themeColor="text1"/>
              </w:rPr>
            </w:pPr>
            <w:r w:rsidRPr="00A012BE">
              <w:rPr>
                <w:rFonts w:ascii="Calibri" w:hAnsi="Calibri" w:cs="Calibri"/>
                <w:color w:val="000000" w:themeColor="text1"/>
              </w:rPr>
              <w:t xml:space="preserve">An EPP </w:t>
            </w:r>
            <w:r w:rsidRPr="00A012BE">
              <w:rPr>
                <w:rFonts w:ascii="Calibri" w:hAnsi="Calibri" w:cs="Calibri"/>
                <w:color w:val="C00000"/>
                <w:u w:val="single"/>
              </w:rPr>
              <w:t xml:space="preserve">that completes the first part of CAEP’s 2-part application process is sent a first annual fee invoice. The EPP must remit the first annual fee before continuing through the application process. Timely payment of annual fees is required </w:t>
            </w:r>
            <w:proofErr w:type="gramStart"/>
            <w:r w:rsidRPr="00A012BE">
              <w:rPr>
                <w:rFonts w:ascii="Calibri" w:hAnsi="Calibri" w:cs="Calibri"/>
                <w:color w:val="C00000"/>
                <w:u w:val="single"/>
              </w:rPr>
              <w:t>thereafter, and</w:t>
            </w:r>
            <w:proofErr w:type="gramEnd"/>
            <w:r w:rsidRPr="00A012BE">
              <w:rPr>
                <w:rFonts w:ascii="Calibri" w:hAnsi="Calibri" w:cs="Calibri"/>
                <w:color w:val="C00000"/>
                <w:u w:val="single"/>
              </w:rPr>
              <w:t xml:space="preserve"> continuing throughout any subsequent term of accreditation. </w:t>
            </w:r>
            <w:r w:rsidRPr="00A012BE">
              <w:rPr>
                <w:rFonts w:ascii="Calibri" w:hAnsi="Calibri" w:cs="Calibri"/>
                <w:strike/>
                <w:color w:val="C00000"/>
              </w:rPr>
              <w:t>seeking accreditation, upon CAEP’s acceptance of an Initial Application, or reaccreditation, must pay</w:t>
            </w:r>
            <w:r w:rsidRPr="00A012BE">
              <w:rPr>
                <w:rFonts w:ascii="Calibri" w:hAnsi="Calibri" w:cs="Calibri"/>
                <w:color w:val="C00000"/>
              </w:rPr>
              <w:t xml:space="preserve"> </w:t>
            </w:r>
            <w:proofErr w:type="spellStart"/>
            <w:r w:rsidRPr="00A012BE">
              <w:rPr>
                <w:rFonts w:ascii="Calibri" w:hAnsi="Calibri" w:cs="Calibri"/>
                <w:strike/>
                <w:color w:val="C00000"/>
                <w:u w:val="single"/>
              </w:rPr>
              <w:t>a</w:t>
            </w:r>
            <w:r w:rsidRPr="00A012BE">
              <w:rPr>
                <w:rFonts w:ascii="Calibri" w:hAnsi="Calibri" w:cs="Calibri"/>
                <w:color w:val="C00000"/>
                <w:u w:val="single"/>
              </w:rPr>
              <w:t>A</w:t>
            </w:r>
            <w:r w:rsidRPr="00A012BE">
              <w:rPr>
                <w:rFonts w:ascii="Calibri" w:hAnsi="Calibri" w:cs="Calibri"/>
                <w:color w:val="000000" w:themeColor="text1"/>
              </w:rPr>
              <w:t>nnual</w:t>
            </w:r>
            <w:proofErr w:type="spellEnd"/>
            <w:r w:rsidRPr="00A012BE">
              <w:rPr>
                <w:rFonts w:ascii="Calibri" w:hAnsi="Calibri" w:cs="Calibri"/>
                <w:color w:val="000000" w:themeColor="text1"/>
              </w:rPr>
              <w:t xml:space="preserve"> fees </w:t>
            </w:r>
            <w:r w:rsidRPr="00A012BE">
              <w:rPr>
                <w:rFonts w:ascii="Calibri" w:hAnsi="Calibri" w:cs="Calibri"/>
                <w:strike/>
                <w:color w:val="C00000"/>
              </w:rPr>
              <w:t>which</w:t>
            </w:r>
            <w:r w:rsidRPr="00A012BE">
              <w:rPr>
                <w:rFonts w:ascii="Calibri" w:hAnsi="Calibri" w:cs="Calibri"/>
                <w:color w:val="C00000"/>
              </w:rPr>
              <w:t xml:space="preserve"> </w:t>
            </w:r>
            <w:r w:rsidRPr="00A012BE">
              <w:rPr>
                <w:rFonts w:ascii="Calibri" w:hAnsi="Calibri" w:cs="Calibri"/>
                <w:color w:val="000000" w:themeColor="text1"/>
              </w:rPr>
              <w:t>allow CAEP to carry out its mission, provide necessary activities and services, recover costs of doing business, and ensure CAEP’s financial stability. Payment of fees establishes an EPP’s annual membership in CAEP, as described in Bylaws; however, CAEP is not a member-governed corporation.</w:t>
            </w:r>
          </w:p>
          <w:p w14:paraId="61252CEB" w14:textId="77777777" w:rsidR="007F7DB9" w:rsidRPr="00A012BE" w:rsidRDefault="007F7DB9" w:rsidP="00CE3C1B">
            <w:pPr>
              <w:pStyle w:val="PolicySection"/>
              <w:ind w:left="0"/>
              <w:rPr>
                <w:rFonts w:ascii="Calibri" w:hAnsi="Calibri" w:cs="Calibri"/>
                <w:color w:val="000000" w:themeColor="text1"/>
              </w:rPr>
            </w:pPr>
          </w:p>
        </w:tc>
        <w:tc>
          <w:tcPr>
            <w:tcW w:w="2700" w:type="dxa"/>
          </w:tcPr>
          <w:p w14:paraId="6A3923E9" w14:textId="77777777" w:rsidR="007F7DB9" w:rsidRPr="00A012BE" w:rsidRDefault="007F7DB9" w:rsidP="00CE3C1B">
            <w:pPr>
              <w:rPr>
                <w:rFonts w:ascii="Calibri" w:eastAsia="Arial" w:hAnsi="Calibri" w:cs="Calibri"/>
                <w:color w:val="000000" w:themeColor="text1"/>
                <w:sz w:val="22"/>
                <w:szCs w:val="22"/>
              </w:rPr>
            </w:pPr>
            <w:r w:rsidRPr="00A012BE">
              <w:rPr>
                <w:rFonts w:ascii="Calibri" w:eastAsia="Arial" w:hAnsi="Calibri" w:cs="Calibri"/>
                <w:color w:val="000000" w:themeColor="text1"/>
                <w:sz w:val="22"/>
                <w:szCs w:val="22"/>
              </w:rPr>
              <w:t xml:space="preserve">Amendments provide additional detail for transparency regarding current practice. </w:t>
            </w:r>
          </w:p>
        </w:tc>
        <w:tc>
          <w:tcPr>
            <w:tcW w:w="990" w:type="dxa"/>
          </w:tcPr>
          <w:p w14:paraId="2D239B1B" w14:textId="77777777" w:rsidR="007F7DB9" w:rsidRPr="00A012BE" w:rsidRDefault="007F7DB9" w:rsidP="00CE3C1B">
            <w:pPr>
              <w:rPr>
                <w:rFonts w:ascii="Calibri" w:eastAsia="Arial" w:hAnsi="Calibri" w:cs="Calibri"/>
                <w:color w:val="000000" w:themeColor="text1"/>
                <w:sz w:val="22"/>
                <w:szCs w:val="22"/>
              </w:rPr>
            </w:pPr>
            <w:r w:rsidRPr="00A012BE">
              <w:rPr>
                <w:rFonts w:ascii="Calibri" w:eastAsia="Arial" w:hAnsi="Calibri" w:cs="Calibri"/>
                <w:color w:val="000000" w:themeColor="text1"/>
                <w:sz w:val="22"/>
                <w:szCs w:val="22"/>
              </w:rPr>
              <w:t>Page 24</w:t>
            </w:r>
          </w:p>
        </w:tc>
      </w:tr>
      <w:tr w:rsidR="007F7DB9" w:rsidRPr="006672C1" w14:paraId="44FBDDEE" w14:textId="77777777" w:rsidTr="00CE3C1B">
        <w:tc>
          <w:tcPr>
            <w:tcW w:w="3240" w:type="dxa"/>
          </w:tcPr>
          <w:p w14:paraId="1AB84846"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III. INITIAL ACCREDITATION PROCESS</w:t>
            </w:r>
          </w:p>
          <w:p w14:paraId="2AB95862"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w:t>
            </w:r>
          </w:p>
          <w:p w14:paraId="23806EDC"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1. Obtaining Applicant Status</w:t>
            </w:r>
          </w:p>
          <w:p w14:paraId="1129BDCC"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w:t>
            </w:r>
          </w:p>
          <w:p w14:paraId="096306B7"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lastRenderedPageBreak/>
              <w:t>Policy III.1.02 Request for Evaluation</w:t>
            </w:r>
          </w:p>
          <w:p w14:paraId="37055886" w14:textId="77777777" w:rsidR="007F7DB9" w:rsidRPr="006672C1" w:rsidRDefault="007F7DB9" w:rsidP="00CE3C1B">
            <w:pPr>
              <w:rPr>
                <w:rFonts w:ascii="Calibri" w:hAnsi="Calibri" w:cs="Calibri"/>
                <w:sz w:val="22"/>
                <w:szCs w:val="22"/>
              </w:rPr>
            </w:pPr>
            <w:r w:rsidRPr="006672C1">
              <w:rPr>
                <w:rFonts w:ascii="Calibri" w:hAnsi="Calibri" w:cs="Calibri"/>
                <w:sz w:val="22"/>
                <w:szCs w:val="22"/>
              </w:rPr>
              <w:t xml:space="preserve">An EPP seeking Initial Accreditation must first make a formal Request for Evaluation (RFE) in accordance with Initial Application guidelines and including the signature of the EPP’s administrator (e.g., CEO, Dean, or Director) and, if applicable, President/CEO. </w:t>
            </w:r>
          </w:p>
          <w:p w14:paraId="6321CF70" w14:textId="77777777" w:rsidR="007F7DB9" w:rsidRPr="006672C1" w:rsidRDefault="007F7DB9" w:rsidP="00CE3C1B">
            <w:pPr>
              <w:rPr>
                <w:rFonts w:ascii="Calibri" w:eastAsia="Arial" w:hAnsi="Calibri" w:cs="Calibri"/>
                <w:color w:val="000000" w:themeColor="text1"/>
                <w:sz w:val="22"/>
                <w:szCs w:val="22"/>
              </w:rPr>
            </w:pPr>
          </w:p>
        </w:tc>
        <w:tc>
          <w:tcPr>
            <w:tcW w:w="3240" w:type="dxa"/>
          </w:tcPr>
          <w:p w14:paraId="231FF5D3"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lastRenderedPageBreak/>
              <w:t>III. INITIAL ACCREDITATION PROCESS</w:t>
            </w:r>
          </w:p>
          <w:p w14:paraId="1C2655FA"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w:t>
            </w:r>
          </w:p>
          <w:p w14:paraId="05BD25C0"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1. Obtaining Applicant Status</w:t>
            </w:r>
          </w:p>
          <w:p w14:paraId="445DE6A1"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w:t>
            </w:r>
          </w:p>
          <w:p w14:paraId="61658AF3"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lastRenderedPageBreak/>
              <w:t>Policy III.1.02 Request for Evaluation</w:t>
            </w:r>
          </w:p>
          <w:p w14:paraId="0F906BAA" w14:textId="77777777" w:rsidR="007F7DB9" w:rsidRDefault="007F7DB9" w:rsidP="00CE3C1B">
            <w:pPr>
              <w:rPr>
                <w:rFonts w:ascii="Calibri" w:hAnsi="Calibri" w:cs="Calibri"/>
                <w:color w:val="C00000"/>
                <w:sz w:val="22"/>
                <w:szCs w:val="22"/>
                <w:u w:val="single"/>
              </w:rPr>
            </w:pPr>
            <w:r w:rsidRPr="006672C1">
              <w:rPr>
                <w:rFonts w:ascii="Calibri" w:hAnsi="Calibri" w:cs="Calibri"/>
                <w:sz w:val="22"/>
                <w:szCs w:val="22"/>
              </w:rPr>
              <w:t xml:space="preserve">An EPP seeking Initial Accreditation must first make a formal Request for Evaluation (RFE) in accordance with Initial Application guidelines and including the signature of the EPP’s administrator (e.g., CEO, Dean, or Director) and, if applicable, President/CEO. </w:t>
            </w:r>
            <w:r w:rsidRPr="006672C1">
              <w:rPr>
                <w:rFonts w:ascii="Calibri" w:hAnsi="Calibri" w:cs="Calibri"/>
                <w:color w:val="C00000"/>
                <w:sz w:val="22"/>
                <w:szCs w:val="22"/>
                <w:u w:val="single"/>
              </w:rPr>
              <w:t>No later than 7 days after receipt of a complete Request for Evaluation, CAEP staff will inform the EPP that an electronic Initial Application shell has been opened for the EPP</w:t>
            </w:r>
            <w:r>
              <w:rPr>
                <w:rFonts w:ascii="Calibri" w:hAnsi="Calibri" w:cs="Calibri"/>
                <w:color w:val="C00000"/>
                <w:sz w:val="22"/>
                <w:szCs w:val="22"/>
                <w:u w:val="single"/>
              </w:rPr>
              <w:t>.</w:t>
            </w:r>
            <w:r w:rsidRPr="006672C1">
              <w:rPr>
                <w:rFonts w:ascii="Calibri" w:hAnsi="Calibri" w:cs="Calibri"/>
                <w:color w:val="C00000"/>
                <w:sz w:val="22"/>
                <w:szCs w:val="22"/>
                <w:u w:val="single"/>
              </w:rPr>
              <w:t xml:space="preserve"> This step may be referred to as part 1 of the 2-part application process. The Part 1 initial application review will include a finance review for EPPs not able to provide evidence of having been subject to a financial review by an accreditor on the list of nationally recognized accreditors published by the U.S. Department of Education or approved by the country in which the provider is located.</w:t>
            </w:r>
          </w:p>
          <w:p w14:paraId="327F1500" w14:textId="77777777" w:rsidR="007F7DB9" w:rsidRPr="006672C1" w:rsidRDefault="007F7DB9" w:rsidP="00CE3C1B">
            <w:pPr>
              <w:rPr>
                <w:rFonts w:ascii="Calibri" w:hAnsi="Calibri" w:cs="Calibri"/>
                <w:color w:val="C00000"/>
                <w:sz w:val="22"/>
                <w:szCs w:val="22"/>
                <w:u w:val="single"/>
              </w:rPr>
            </w:pPr>
            <w:r>
              <w:rPr>
                <w:rFonts w:ascii="Calibri" w:hAnsi="Calibri" w:cs="Calibri"/>
                <w:color w:val="C00000"/>
                <w:sz w:val="22"/>
                <w:szCs w:val="22"/>
                <w:u w:val="single"/>
              </w:rPr>
              <w:t xml:space="preserve">An EPPs submission of a completed Initial Application begins part 2 of the 2-part application process. </w:t>
            </w:r>
          </w:p>
          <w:p w14:paraId="50557C56" w14:textId="77777777" w:rsidR="007F7DB9" w:rsidRPr="006672C1" w:rsidRDefault="007F7DB9" w:rsidP="00CE3C1B">
            <w:pPr>
              <w:rPr>
                <w:rFonts w:ascii="Calibri" w:eastAsia="Arial" w:hAnsi="Calibri" w:cs="Calibri"/>
                <w:b/>
                <w:bCs/>
                <w:color w:val="000000" w:themeColor="text1"/>
                <w:sz w:val="22"/>
                <w:szCs w:val="22"/>
              </w:rPr>
            </w:pPr>
          </w:p>
        </w:tc>
        <w:tc>
          <w:tcPr>
            <w:tcW w:w="2700" w:type="dxa"/>
          </w:tcPr>
          <w:p w14:paraId="7A8FD930" w14:textId="77777777" w:rsidR="007F7DB9" w:rsidRPr="006672C1" w:rsidRDefault="007F7DB9" w:rsidP="00CE3C1B">
            <w:pPr>
              <w:rPr>
                <w:rFonts w:ascii="Calibri" w:eastAsia="Arial" w:hAnsi="Calibri" w:cs="Calibri"/>
                <w:color w:val="000000" w:themeColor="text1"/>
                <w:sz w:val="22"/>
                <w:szCs w:val="22"/>
              </w:rPr>
            </w:pPr>
            <w:r w:rsidRPr="006672C1">
              <w:rPr>
                <w:rFonts w:ascii="Calibri" w:eastAsia="Arial" w:hAnsi="Calibri" w:cs="Calibri"/>
                <w:color w:val="000000" w:themeColor="text1"/>
                <w:sz w:val="22"/>
                <w:szCs w:val="22"/>
              </w:rPr>
              <w:lastRenderedPageBreak/>
              <w:t xml:space="preserve">Additional language proposed to delineate the move from part 1 to part 2. </w:t>
            </w:r>
          </w:p>
        </w:tc>
        <w:tc>
          <w:tcPr>
            <w:tcW w:w="990" w:type="dxa"/>
          </w:tcPr>
          <w:p w14:paraId="7B8C007E" w14:textId="77777777" w:rsidR="007F7DB9" w:rsidRPr="006672C1" w:rsidRDefault="007F7DB9" w:rsidP="00CE3C1B">
            <w:pPr>
              <w:rPr>
                <w:rFonts w:ascii="Calibri" w:eastAsia="Arial" w:hAnsi="Calibri" w:cs="Calibri"/>
                <w:color w:val="000000" w:themeColor="text1"/>
                <w:sz w:val="22"/>
                <w:szCs w:val="22"/>
              </w:rPr>
            </w:pPr>
            <w:r w:rsidRPr="006672C1">
              <w:rPr>
                <w:rFonts w:ascii="Calibri" w:eastAsia="Arial" w:hAnsi="Calibri" w:cs="Calibri"/>
                <w:color w:val="000000" w:themeColor="text1"/>
                <w:sz w:val="22"/>
                <w:szCs w:val="22"/>
              </w:rPr>
              <w:t>Page 31</w:t>
            </w:r>
          </w:p>
        </w:tc>
      </w:tr>
      <w:tr w:rsidR="007F7DB9" w:rsidRPr="00FD7A57" w14:paraId="2529DF3B" w14:textId="77777777" w:rsidTr="00CE3C1B">
        <w:tc>
          <w:tcPr>
            <w:tcW w:w="3240" w:type="dxa"/>
          </w:tcPr>
          <w:p w14:paraId="4A097C23" w14:textId="77777777" w:rsidR="007F7DB9" w:rsidRPr="00FD7A57" w:rsidRDefault="007F7DB9" w:rsidP="00CE3C1B">
            <w:pPr>
              <w:rPr>
                <w:rFonts w:ascii="Calibri" w:eastAsia="Arial" w:hAnsi="Calibri" w:cs="Calibri"/>
                <w:color w:val="000000" w:themeColor="text1"/>
                <w:sz w:val="22"/>
                <w:szCs w:val="22"/>
              </w:rPr>
            </w:pPr>
            <w:r>
              <w:rPr>
                <w:rFonts w:ascii="Calibri" w:eastAsia="Arial" w:hAnsi="Calibri" w:cs="Calibri"/>
                <w:color w:val="000000" w:themeColor="text1"/>
                <w:sz w:val="22"/>
                <w:szCs w:val="22"/>
              </w:rPr>
              <w:t xml:space="preserve">No current policy. </w:t>
            </w:r>
          </w:p>
        </w:tc>
        <w:tc>
          <w:tcPr>
            <w:tcW w:w="3240" w:type="dxa"/>
          </w:tcPr>
          <w:p w14:paraId="68EC2C58"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III. INITIAL ACCREDITATION PROCESS</w:t>
            </w:r>
          </w:p>
          <w:p w14:paraId="476E1FCF"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w:t>
            </w:r>
          </w:p>
          <w:p w14:paraId="66C71AFE"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1. Obtaining Applicant Status</w:t>
            </w:r>
          </w:p>
          <w:p w14:paraId="7F637775"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w:t>
            </w:r>
          </w:p>
          <w:p w14:paraId="25EAC701" w14:textId="77777777" w:rsidR="007F7DB9"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Policy III.1.0</w:t>
            </w:r>
            <w:r>
              <w:rPr>
                <w:rFonts w:ascii="Calibri" w:eastAsia="Arial" w:hAnsi="Calibri" w:cs="Calibri"/>
                <w:b/>
                <w:bCs/>
                <w:color w:val="000000" w:themeColor="text1"/>
                <w:sz w:val="22"/>
                <w:szCs w:val="22"/>
              </w:rPr>
              <w:t>4</w:t>
            </w:r>
            <w:r w:rsidRPr="006672C1">
              <w:rPr>
                <w:rFonts w:ascii="Calibri" w:eastAsia="Arial" w:hAnsi="Calibri" w:cs="Calibri"/>
                <w:b/>
                <w:bCs/>
                <w:color w:val="000000" w:themeColor="text1"/>
                <w:sz w:val="22"/>
                <w:szCs w:val="22"/>
              </w:rPr>
              <w:t xml:space="preserve"> </w:t>
            </w:r>
            <w:r>
              <w:rPr>
                <w:rFonts w:ascii="Calibri" w:eastAsia="Arial" w:hAnsi="Calibri" w:cs="Calibri"/>
                <w:b/>
                <w:bCs/>
                <w:color w:val="000000" w:themeColor="text1"/>
                <w:sz w:val="22"/>
                <w:szCs w:val="22"/>
              </w:rPr>
              <w:t>Interim Reporting</w:t>
            </w:r>
          </w:p>
          <w:p w14:paraId="3AE142D0" w14:textId="77777777" w:rsidR="007F7DB9" w:rsidRDefault="007F7DB9" w:rsidP="00CE3C1B">
            <w:pPr>
              <w:rPr>
                <w:rFonts w:ascii="Calibri" w:eastAsia="Arial" w:hAnsi="Calibri" w:cs="Calibri"/>
                <w:color w:val="000000" w:themeColor="text1"/>
                <w:sz w:val="22"/>
                <w:szCs w:val="22"/>
              </w:rPr>
            </w:pPr>
            <w:r>
              <w:rPr>
                <w:rFonts w:ascii="Calibri" w:eastAsia="Arial" w:hAnsi="Calibri" w:cs="Calibri"/>
                <w:color w:val="000000" w:themeColor="text1"/>
                <w:sz w:val="22"/>
                <w:szCs w:val="22"/>
              </w:rPr>
              <w:t>After receipt of Applicant Status and until such time as an EPP is accredited, the EPP must promptly report any of the following events to CAEP:</w:t>
            </w:r>
          </w:p>
          <w:p w14:paraId="6ECCEA0B" w14:textId="77777777" w:rsidR="007F7DB9" w:rsidRDefault="007F7DB9" w:rsidP="00CE3C1B">
            <w:pPr>
              <w:rPr>
                <w:rFonts w:ascii="Calibri" w:eastAsia="Arial" w:hAnsi="Calibri" w:cs="Calibri"/>
                <w:color w:val="000000" w:themeColor="text1"/>
                <w:sz w:val="22"/>
                <w:szCs w:val="22"/>
              </w:rPr>
            </w:pPr>
            <w:r>
              <w:rPr>
                <w:rFonts w:ascii="Calibri" w:eastAsia="Arial" w:hAnsi="Calibri" w:cs="Calibri"/>
                <w:color w:val="000000" w:themeColor="text1"/>
                <w:sz w:val="22"/>
                <w:szCs w:val="22"/>
              </w:rPr>
              <w:t>…</w:t>
            </w:r>
          </w:p>
          <w:p w14:paraId="463BA8F3" w14:textId="77777777" w:rsidR="007F7DB9" w:rsidRPr="006672C1" w:rsidRDefault="007F7DB9" w:rsidP="00CE3C1B">
            <w:pPr>
              <w:rPr>
                <w:rFonts w:ascii="Calibri" w:eastAsia="Arial" w:hAnsi="Calibri" w:cs="Calibri"/>
                <w:color w:val="C00000"/>
                <w:sz w:val="22"/>
                <w:szCs w:val="22"/>
                <w:u w:val="single"/>
              </w:rPr>
            </w:pPr>
            <w:r w:rsidRPr="006672C1">
              <w:rPr>
                <w:rFonts w:ascii="Calibri" w:eastAsia="Arial" w:hAnsi="Calibri" w:cs="Calibri"/>
                <w:color w:val="C00000"/>
                <w:sz w:val="22"/>
                <w:szCs w:val="22"/>
                <w:u w:val="single"/>
              </w:rPr>
              <w:lastRenderedPageBreak/>
              <w:t xml:space="preserve">(h.) Any pending or final legal action involving the </w:t>
            </w:r>
            <w:proofErr w:type="gramStart"/>
            <w:r w:rsidRPr="006672C1">
              <w:rPr>
                <w:rFonts w:ascii="Calibri" w:eastAsia="Arial" w:hAnsi="Calibri" w:cs="Calibri"/>
                <w:color w:val="C00000"/>
                <w:sz w:val="22"/>
                <w:szCs w:val="22"/>
                <w:u w:val="single"/>
              </w:rPr>
              <w:t>EPP;</w:t>
            </w:r>
            <w:proofErr w:type="gramEnd"/>
          </w:p>
          <w:p w14:paraId="79CD3CFA" w14:textId="77777777" w:rsidR="007F7DB9" w:rsidRDefault="007F7DB9" w:rsidP="00CE3C1B">
            <w:pPr>
              <w:rPr>
                <w:rFonts w:ascii="Calibri" w:eastAsia="Arial" w:hAnsi="Calibri" w:cs="Calibri"/>
                <w:b/>
                <w:bCs/>
                <w:color w:val="000000" w:themeColor="text1"/>
                <w:sz w:val="22"/>
                <w:szCs w:val="22"/>
              </w:rPr>
            </w:pPr>
          </w:p>
        </w:tc>
        <w:tc>
          <w:tcPr>
            <w:tcW w:w="2700" w:type="dxa"/>
          </w:tcPr>
          <w:p w14:paraId="51A946B1" w14:textId="77777777" w:rsidR="007F7DB9" w:rsidRDefault="007F7DB9" w:rsidP="00CE3C1B">
            <w:pPr>
              <w:rPr>
                <w:rFonts w:ascii="Calibri" w:eastAsia="Arial" w:hAnsi="Calibri" w:cs="Calibri"/>
                <w:color w:val="000000" w:themeColor="text1"/>
                <w:sz w:val="22"/>
                <w:szCs w:val="22"/>
              </w:rPr>
            </w:pPr>
            <w:r>
              <w:rPr>
                <w:rFonts w:ascii="Calibri" w:eastAsia="Arial" w:hAnsi="Calibri" w:cs="Calibri"/>
                <w:color w:val="000000" w:themeColor="text1"/>
                <w:sz w:val="22"/>
                <w:szCs w:val="22"/>
              </w:rPr>
              <w:lastRenderedPageBreak/>
              <w:t>Amendment requires EPPs to report to CAEP any pending or final legal action involving the EPP.</w:t>
            </w:r>
          </w:p>
        </w:tc>
        <w:tc>
          <w:tcPr>
            <w:tcW w:w="990" w:type="dxa"/>
          </w:tcPr>
          <w:p w14:paraId="6609E883" w14:textId="77777777" w:rsidR="007F7DB9" w:rsidRPr="00FD7A57" w:rsidRDefault="007F7DB9" w:rsidP="00CE3C1B">
            <w:pPr>
              <w:rPr>
                <w:rFonts w:ascii="Calibri" w:eastAsia="Arial" w:hAnsi="Calibri" w:cs="Calibri"/>
                <w:color w:val="000000" w:themeColor="text1"/>
                <w:sz w:val="22"/>
                <w:szCs w:val="22"/>
              </w:rPr>
            </w:pPr>
            <w:r>
              <w:rPr>
                <w:rFonts w:ascii="Calibri" w:eastAsia="Arial" w:hAnsi="Calibri" w:cs="Calibri"/>
                <w:color w:val="000000" w:themeColor="text1"/>
                <w:sz w:val="22"/>
                <w:szCs w:val="22"/>
              </w:rPr>
              <w:t>Page 32</w:t>
            </w:r>
          </w:p>
        </w:tc>
      </w:tr>
      <w:tr w:rsidR="007F7DB9" w:rsidRPr="00FD7A57" w14:paraId="7FBC3E88" w14:textId="77777777" w:rsidTr="00CE3C1B">
        <w:tc>
          <w:tcPr>
            <w:tcW w:w="3240" w:type="dxa"/>
          </w:tcPr>
          <w:p w14:paraId="526594A7"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III. INITIAL ACCREDITATION PROCESS</w:t>
            </w:r>
          </w:p>
          <w:p w14:paraId="1E04A9AE"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w:t>
            </w:r>
          </w:p>
          <w:p w14:paraId="33EE37FA" w14:textId="77777777" w:rsidR="007F7DB9" w:rsidRPr="006672C1"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2</w:t>
            </w:r>
            <w:r w:rsidRPr="006672C1">
              <w:rPr>
                <w:rFonts w:ascii="Calibri" w:eastAsia="Arial" w:hAnsi="Calibri" w:cs="Calibri"/>
                <w:b/>
                <w:bCs/>
                <w:color w:val="000000" w:themeColor="text1"/>
                <w:sz w:val="22"/>
                <w:szCs w:val="22"/>
              </w:rPr>
              <w:t xml:space="preserve">. </w:t>
            </w:r>
            <w:r>
              <w:rPr>
                <w:rFonts w:ascii="Calibri" w:eastAsia="Arial" w:hAnsi="Calibri" w:cs="Calibri"/>
                <w:b/>
                <w:bCs/>
                <w:color w:val="000000" w:themeColor="text1"/>
                <w:sz w:val="22"/>
                <w:szCs w:val="22"/>
              </w:rPr>
              <w:t>Accreditation</w:t>
            </w:r>
          </w:p>
          <w:p w14:paraId="54E63B66"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w:t>
            </w:r>
          </w:p>
          <w:p w14:paraId="1F81A022" w14:textId="77777777" w:rsidR="007F7DB9"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Policy III.</w:t>
            </w:r>
            <w:r>
              <w:rPr>
                <w:rFonts w:ascii="Calibri" w:eastAsia="Arial" w:hAnsi="Calibri" w:cs="Calibri"/>
                <w:b/>
                <w:bCs/>
                <w:color w:val="000000" w:themeColor="text1"/>
                <w:sz w:val="22"/>
                <w:szCs w:val="22"/>
              </w:rPr>
              <w:t>2</w:t>
            </w:r>
            <w:r w:rsidRPr="006672C1">
              <w:rPr>
                <w:rFonts w:ascii="Calibri" w:eastAsia="Arial" w:hAnsi="Calibri" w:cs="Calibri"/>
                <w:b/>
                <w:bCs/>
                <w:color w:val="000000" w:themeColor="text1"/>
                <w:sz w:val="22"/>
                <w:szCs w:val="22"/>
              </w:rPr>
              <w:t>.0</w:t>
            </w:r>
            <w:r>
              <w:rPr>
                <w:rFonts w:ascii="Calibri" w:eastAsia="Arial" w:hAnsi="Calibri" w:cs="Calibri"/>
                <w:b/>
                <w:bCs/>
                <w:color w:val="000000" w:themeColor="text1"/>
                <w:sz w:val="22"/>
                <w:szCs w:val="22"/>
              </w:rPr>
              <w:t>5</w:t>
            </w:r>
            <w:r w:rsidRPr="006672C1">
              <w:rPr>
                <w:rFonts w:ascii="Calibri" w:eastAsia="Arial" w:hAnsi="Calibri" w:cs="Calibri"/>
                <w:b/>
                <w:bCs/>
                <w:color w:val="000000" w:themeColor="text1"/>
                <w:sz w:val="22"/>
                <w:szCs w:val="22"/>
              </w:rPr>
              <w:t xml:space="preserve"> </w:t>
            </w:r>
            <w:r>
              <w:rPr>
                <w:rFonts w:ascii="Calibri" w:eastAsia="Arial" w:hAnsi="Calibri" w:cs="Calibri"/>
                <w:b/>
                <w:bCs/>
                <w:color w:val="000000" w:themeColor="text1"/>
                <w:sz w:val="22"/>
                <w:szCs w:val="22"/>
              </w:rPr>
              <w:t>Formative Feedback</w:t>
            </w:r>
          </w:p>
          <w:p w14:paraId="4AE8F74A" w14:textId="77777777" w:rsidR="007F7DB9" w:rsidRPr="00E07A61" w:rsidRDefault="007F7DB9" w:rsidP="00CE3C1B">
            <w:pPr>
              <w:rPr>
                <w:rFonts w:ascii="Calibri" w:eastAsia="Arial" w:hAnsi="Calibri" w:cs="Calibri"/>
                <w:b/>
                <w:bCs/>
                <w:color w:val="000000" w:themeColor="text1"/>
                <w:sz w:val="22"/>
                <w:szCs w:val="22"/>
              </w:rPr>
            </w:pPr>
            <w:r w:rsidRPr="00E07A61">
              <w:rPr>
                <w:rFonts w:ascii="Calibri" w:hAnsi="Calibri" w:cs="Calibri"/>
                <w:sz w:val="22"/>
                <w:szCs w:val="22"/>
              </w:rPr>
              <w:t>Following the EPP’s submission of its Self-Study Report, the Evaluation Team will evaluate the Self-Study Report and supporting documentation provided by the EPP.</w:t>
            </w:r>
          </w:p>
          <w:p w14:paraId="6663C1E6" w14:textId="77777777" w:rsidR="007F7DB9" w:rsidRPr="00FD7A57" w:rsidRDefault="007F7DB9" w:rsidP="00CE3C1B">
            <w:pPr>
              <w:rPr>
                <w:rFonts w:ascii="Calibri" w:eastAsia="Arial" w:hAnsi="Calibri" w:cs="Calibri"/>
                <w:color w:val="000000" w:themeColor="text1"/>
                <w:sz w:val="22"/>
                <w:szCs w:val="22"/>
              </w:rPr>
            </w:pPr>
          </w:p>
        </w:tc>
        <w:tc>
          <w:tcPr>
            <w:tcW w:w="3240" w:type="dxa"/>
          </w:tcPr>
          <w:p w14:paraId="1C12839A"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III. INITIAL ACCREDITATION PROCESS</w:t>
            </w:r>
          </w:p>
          <w:p w14:paraId="0D4F65C4"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w:t>
            </w:r>
          </w:p>
          <w:p w14:paraId="39FFDA3C" w14:textId="77777777" w:rsidR="007F7DB9" w:rsidRPr="006672C1"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2</w:t>
            </w:r>
            <w:r w:rsidRPr="006672C1">
              <w:rPr>
                <w:rFonts w:ascii="Calibri" w:eastAsia="Arial" w:hAnsi="Calibri" w:cs="Calibri"/>
                <w:b/>
                <w:bCs/>
                <w:color w:val="000000" w:themeColor="text1"/>
                <w:sz w:val="22"/>
                <w:szCs w:val="22"/>
              </w:rPr>
              <w:t xml:space="preserve">. </w:t>
            </w:r>
            <w:r>
              <w:rPr>
                <w:rFonts w:ascii="Calibri" w:eastAsia="Arial" w:hAnsi="Calibri" w:cs="Calibri"/>
                <w:b/>
                <w:bCs/>
                <w:color w:val="000000" w:themeColor="text1"/>
                <w:sz w:val="22"/>
                <w:szCs w:val="22"/>
              </w:rPr>
              <w:t>Accreditation</w:t>
            </w:r>
          </w:p>
          <w:p w14:paraId="2763F4F5" w14:textId="77777777" w:rsidR="007F7DB9" w:rsidRPr="006672C1"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w:t>
            </w:r>
          </w:p>
          <w:p w14:paraId="40B92795" w14:textId="77777777" w:rsidR="007F7DB9" w:rsidRDefault="007F7DB9" w:rsidP="00CE3C1B">
            <w:pPr>
              <w:rPr>
                <w:rFonts w:ascii="Calibri" w:eastAsia="Arial" w:hAnsi="Calibri" w:cs="Calibri"/>
                <w:b/>
                <w:bCs/>
                <w:color w:val="000000" w:themeColor="text1"/>
                <w:sz w:val="22"/>
                <w:szCs w:val="22"/>
              </w:rPr>
            </w:pPr>
            <w:r w:rsidRPr="006672C1">
              <w:rPr>
                <w:rFonts w:ascii="Calibri" w:eastAsia="Arial" w:hAnsi="Calibri" w:cs="Calibri"/>
                <w:b/>
                <w:bCs/>
                <w:color w:val="000000" w:themeColor="text1"/>
                <w:sz w:val="22"/>
                <w:szCs w:val="22"/>
              </w:rPr>
              <w:t>Policy III.</w:t>
            </w:r>
            <w:r>
              <w:rPr>
                <w:rFonts w:ascii="Calibri" w:eastAsia="Arial" w:hAnsi="Calibri" w:cs="Calibri"/>
                <w:b/>
                <w:bCs/>
                <w:color w:val="000000" w:themeColor="text1"/>
                <w:sz w:val="22"/>
                <w:szCs w:val="22"/>
              </w:rPr>
              <w:t>2</w:t>
            </w:r>
            <w:r w:rsidRPr="006672C1">
              <w:rPr>
                <w:rFonts w:ascii="Calibri" w:eastAsia="Arial" w:hAnsi="Calibri" w:cs="Calibri"/>
                <w:b/>
                <w:bCs/>
                <w:color w:val="000000" w:themeColor="text1"/>
                <w:sz w:val="22"/>
                <w:szCs w:val="22"/>
              </w:rPr>
              <w:t>.0</w:t>
            </w:r>
            <w:r>
              <w:rPr>
                <w:rFonts w:ascii="Calibri" w:eastAsia="Arial" w:hAnsi="Calibri" w:cs="Calibri"/>
                <w:b/>
                <w:bCs/>
                <w:color w:val="000000" w:themeColor="text1"/>
                <w:sz w:val="22"/>
                <w:szCs w:val="22"/>
              </w:rPr>
              <w:t>5</w:t>
            </w:r>
            <w:r w:rsidRPr="006672C1">
              <w:rPr>
                <w:rFonts w:ascii="Calibri" w:eastAsia="Arial" w:hAnsi="Calibri" w:cs="Calibri"/>
                <w:b/>
                <w:bCs/>
                <w:color w:val="000000" w:themeColor="text1"/>
                <w:sz w:val="22"/>
                <w:szCs w:val="22"/>
              </w:rPr>
              <w:t xml:space="preserve"> </w:t>
            </w:r>
            <w:r>
              <w:rPr>
                <w:rFonts w:ascii="Calibri" w:eastAsia="Arial" w:hAnsi="Calibri" w:cs="Calibri"/>
                <w:b/>
                <w:bCs/>
                <w:color w:val="000000" w:themeColor="text1"/>
                <w:sz w:val="22"/>
                <w:szCs w:val="22"/>
              </w:rPr>
              <w:t>Formative Feedback</w:t>
            </w:r>
          </w:p>
          <w:p w14:paraId="1A304B09" w14:textId="77777777" w:rsidR="007F7DB9" w:rsidRPr="00E07A61" w:rsidRDefault="007F7DB9" w:rsidP="00CE3C1B">
            <w:pPr>
              <w:rPr>
                <w:rFonts w:ascii="Calibri" w:eastAsia="Arial" w:hAnsi="Calibri" w:cs="Calibri"/>
                <w:b/>
                <w:bCs/>
                <w:color w:val="000000" w:themeColor="text1"/>
                <w:sz w:val="22"/>
                <w:szCs w:val="22"/>
              </w:rPr>
            </w:pPr>
            <w:r w:rsidRPr="00E07A61">
              <w:rPr>
                <w:rFonts w:ascii="Calibri" w:hAnsi="Calibri" w:cs="Calibri"/>
                <w:sz w:val="22"/>
                <w:szCs w:val="22"/>
              </w:rPr>
              <w:t>Following the EPP’s submission of its Self-Study Report, the Evaluation Team will evaluate the Self-Study Report and supporting documentation</w:t>
            </w:r>
            <w:r>
              <w:rPr>
                <w:rFonts w:ascii="Calibri" w:hAnsi="Calibri" w:cs="Calibri"/>
                <w:color w:val="C00000"/>
                <w:sz w:val="22"/>
                <w:szCs w:val="22"/>
                <w:u w:val="single"/>
              </w:rPr>
              <w:t xml:space="preserve"> (evidence uploaded into CAEP’s accreditation management information system)</w:t>
            </w:r>
            <w:r w:rsidRPr="00E07A61">
              <w:rPr>
                <w:rFonts w:ascii="Calibri" w:hAnsi="Calibri" w:cs="Calibri"/>
                <w:sz w:val="22"/>
                <w:szCs w:val="22"/>
              </w:rPr>
              <w:t xml:space="preserve"> provided by the EPP.</w:t>
            </w:r>
          </w:p>
          <w:p w14:paraId="49BB4BD2" w14:textId="77777777" w:rsidR="007F7DB9" w:rsidRDefault="007F7DB9" w:rsidP="00CE3C1B">
            <w:pPr>
              <w:rPr>
                <w:rFonts w:ascii="Calibri" w:eastAsia="Arial" w:hAnsi="Calibri" w:cs="Calibri"/>
                <w:b/>
                <w:bCs/>
                <w:color w:val="000000" w:themeColor="text1"/>
                <w:sz w:val="22"/>
                <w:szCs w:val="22"/>
              </w:rPr>
            </w:pPr>
          </w:p>
        </w:tc>
        <w:tc>
          <w:tcPr>
            <w:tcW w:w="2700" w:type="dxa"/>
          </w:tcPr>
          <w:p w14:paraId="31588FEE" w14:textId="77777777" w:rsidR="007F7DB9" w:rsidRDefault="007F7DB9" w:rsidP="00CE3C1B">
            <w:pPr>
              <w:rPr>
                <w:rFonts w:ascii="Calibri" w:eastAsia="Arial" w:hAnsi="Calibri" w:cs="Calibri"/>
                <w:color w:val="000000" w:themeColor="text1"/>
                <w:sz w:val="22"/>
                <w:szCs w:val="22"/>
              </w:rPr>
            </w:pPr>
            <w:r>
              <w:rPr>
                <w:rFonts w:ascii="Calibri" w:eastAsia="Arial" w:hAnsi="Calibri" w:cs="Calibri"/>
                <w:color w:val="000000" w:themeColor="text1"/>
                <w:sz w:val="22"/>
                <w:szCs w:val="22"/>
              </w:rPr>
              <w:t>Amendments provide clarity regarding the expectation that any supporting documentation provided during the Formative Feedback process is to be uploaded into CAEP’s accreditation management information system.</w:t>
            </w:r>
          </w:p>
        </w:tc>
        <w:tc>
          <w:tcPr>
            <w:tcW w:w="990" w:type="dxa"/>
          </w:tcPr>
          <w:p w14:paraId="2D9672BB" w14:textId="77777777" w:rsidR="007F7DB9" w:rsidRPr="00FD7A57" w:rsidRDefault="007F7DB9" w:rsidP="00CE3C1B">
            <w:pPr>
              <w:rPr>
                <w:rFonts w:ascii="Calibri" w:eastAsia="Arial" w:hAnsi="Calibri" w:cs="Calibri"/>
                <w:color w:val="000000" w:themeColor="text1"/>
                <w:sz w:val="22"/>
                <w:szCs w:val="22"/>
              </w:rPr>
            </w:pPr>
            <w:r>
              <w:rPr>
                <w:rFonts w:ascii="Calibri" w:eastAsia="Arial" w:hAnsi="Calibri" w:cs="Calibri"/>
                <w:color w:val="000000" w:themeColor="text1"/>
                <w:sz w:val="22"/>
                <w:szCs w:val="22"/>
              </w:rPr>
              <w:t>Page 35</w:t>
            </w:r>
          </w:p>
        </w:tc>
      </w:tr>
      <w:tr w:rsidR="007F7DB9" w:rsidRPr="001B3F8E" w14:paraId="1D9911D1" w14:textId="77777777" w:rsidTr="00CE3C1B">
        <w:tc>
          <w:tcPr>
            <w:tcW w:w="3240" w:type="dxa"/>
          </w:tcPr>
          <w:p w14:paraId="73B7D5FF"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t>IV. RENEWAL OF ACCREDITATION PROCESS</w:t>
            </w:r>
          </w:p>
          <w:p w14:paraId="6E999BBC"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t>…</w:t>
            </w:r>
          </w:p>
          <w:p w14:paraId="15F85E21"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t>1. Renewal of Accreditation</w:t>
            </w:r>
          </w:p>
          <w:p w14:paraId="743FE1F1"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t>…</w:t>
            </w:r>
          </w:p>
          <w:p w14:paraId="51CBBF1B"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t>Policy IV.1.16 Voluntary Withdrawal by EPP</w:t>
            </w:r>
          </w:p>
          <w:p w14:paraId="106F3FA9" w14:textId="77777777" w:rsidR="007F7DB9" w:rsidRPr="001B3F8E" w:rsidRDefault="007F7DB9" w:rsidP="00CE3C1B">
            <w:pPr>
              <w:rPr>
                <w:rFonts w:ascii="Calibri" w:hAnsi="Calibri" w:cs="Calibri"/>
                <w:sz w:val="22"/>
                <w:szCs w:val="22"/>
              </w:rPr>
            </w:pPr>
            <w:r w:rsidRPr="001B3F8E">
              <w:rPr>
                <w:rFonts w:ascii="Calibri" w:hAnsi="Calibri" w:cs="Calibri"/>
                <w:sz w:val="22"/>
                <w:szCs w:val="22"/>
              </w:rPr>
              <w:t>An EPP may withdraw from the Initial Accreditation Process at any time prior to the date of any Accreditation Council decision to grant or deny accreditation by submitting a letter of withdrawal from the EPP administrator (e.g., President, Provost, Chief Academic Officer) to the CAEP President. The EPP’s Applicant Status will be terminated on the date that the letter of withdrawal is received by CAEP unless a date of withdrawal is enumerated in the letter. CAEP will not refund any fees paid prior to the date of withdrawal.</w:t>
            </w:r>
          </w:p>
          <w:p w14:paraId="16E9E980" w14:textId="77777777" w:rsidR="007F7DB9" w:rsidRPr="001B3F8E" w:rsidRDefault="007F7DB9" w:rsidP="00CE3C1B">
            <w:pPr>
              <w:rPr>
                <w:rFonts w:ascii="Calibri" w:eastAsia="Arial" w:hAnsi="Calibri" w:cs="Calibri"/>
                <w:color w:val="000000" w:themeColor="text1"/>
                <w:sz w:val="22"/>
                <w:szCs w:val="22"/>
              </w:rPr>
            </w:pPr>
          </w:p>
        </w:tc>
        <w:tc>
          <w:tcPr>
            <w:tcW w:w="3240" w:type="dxa"/>
          </w:tcPr>
          <w:p w14:paraId="26AF8255"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t>IV. RENEWAL OF ACCREDITATION PROCESS</w:t>
            </w:r>
          </w:p>
          <w:p w14:paraId="3627BE83"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t>…</w:t>
            </w:r>
          </w:p>
          <w:p w14:paraId="2DC473F1"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t>1. Renewal of Accreditation</w:t>
            </w:r>
          </w:p>
          <w:p w14:paraId="64A0C1E9"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t>…</w:t>
            </w:r>
          </w:p>
          <w:p w14:paraId="063BEDED"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t xml:space="preserve">Policy IV.1.16 </w:t>
            </w:r>
            <w:r w:rsidRPr="001B3F8E">
              <w:rPr>
                <w:rFonts w:ascii="Calibri" w:eastAsia="Arial" w:hAnsi="Calibri" w:cs="Calibri"/>
                <w:b/>
                <w:bCs/>
                <w:color w:val="C00000"/>
                <w:sz w:val="22"/>
                <w:szCs w:val="22"/>
                <w:u w:val="single"/>
              </w:rPr>
              <w:t>Lapse of Accreditation and</w:t>
            </w:r>
            <w:r w:rsidRPr="001B3F8E">
              <w:rPr>
                <w:rFonts w:ascii="Calibri" w:eastAsia="Arial" w:hAnsi="Calibri" w:cs="Calibri"/>
                <w:b/>
                <w:bCs/>
                <w:color w:val="C00000"/>
                <w:sz w:val="22"/>
                <w:szCs w:val="22"/>
              </w:rPr>
              <w:t xml:space="preserve"> </w:t>
            </w:r>
            <w:r w:rsidRPr="001B3F8E">
              <w:rPr>
                <w:rFonts w:ascii="Calibri" w:eastAsia="Arial" w:hAnsi="Calibri" w:cs="Calibri"/>
                <w:b/>
                <w:bCs/>
                <w:color w:val="000000" w:themeColor="text1"/>
                <w:sz w:val="22"/>
                <w:szCs w:val="22"/>
              </w:rPr>
              <w:t>Voluntary Withdrawal by EPP</w:t>
            </w:r>
          </w:p>
          <w:p w14:paraId="44234E40" w14:textId="77777777" w:rsidR="007F7DB9" w:rsidRPr="001B3F8E" w:rsidRDefault="007F7DB9" w:rsidP="00CE3C1B">
            <w:pPr>
              <w:rPr>
                <w:rFonts w:ascii="Calibri" w:hAnsi="Calibri" w:cs="Calibri"/>
                <w:color w:val="C00000"/>
                <w:sz w:val="22"/>
                <w:szCs w:val="22"/>
                <w:u w:val="single"/>
              </w:rPr>
            </w:pPr>
            <w:r w:rsidRPr="001B3F8E">
              <w:rPr>
                <w:rFonts w:ascii="Calibri" w:hAnsi="Calibri" w:cs="Calibri"/>
                <w:color w:val="C00000"/>
                <w:sz w:val="22"/>
                <w:szCs w:val="22"/>
                <w:u w:val="single"/>
              </w:rPr>
              <w:t xml:space="preserve">(a.) </w:t>
            </w:r>
            <w:r w:rsidRPr="001B3F8E">
              <w:rPr>
                <w:rFonts w:ascii="Calibri" w:hAnsi="Calibri" w:cs="Calibri"/>
                <w:b/>
                <w:bCs/>
                <w:color w:val="C00000"/>
                <w:sz w:val="22"/>
                <w:szCs w:val="22"/>
                <w:u w:val="single"/>
              </w:rPr>
              <w:t>Intent to Let Accreditation Lapse</w:t>
            </w:r>
            <w:r w:rsidRPr="001B3F8E">
              <w:rPr>
                <w:rFonts w:ascii="Calibri" w:hAnsi="Calibri" w:cs="Calibri"/>
                <w:color w:val="C00000"/>
                <w:sz w:val="22"/>
                <w:szCs w:val="22"/>
                <w:u w:val="single"/>
              </w:rPr>
              <w:t xml:space="preserve">. An EPP not intending to seek Renewal of Accreditation at the end of its current term of accreditation shall make timely notification to CAEP of its decision to let its CAEP accreditation status lapse effective the final day of the semester indicated in the current term of accreditation. If an EPP fails to timely confirm Site Review date(s) or otherwise fails to meet Renewal of Accreditation timelines established in this document, CAEP may notify the EPP that it is being moved into Lapse status contingent on the EPP’s confirmation of intent to proceed with Renewal of </w:t>
            </w:r>
            <w:r w:rsidRPr="001B3F8E">
              <w:rPr>
                <w:rFonts w:ascii="Calibri" w:hAnsi="Calibri" w:cs="Calibri"/>
                <w:color w:val="C00000"/>
                <w:sz w:val="22"/>
                <w:szCs w:val="22"/>
                <w:u w:val="single"/>
              </w:rPr>
              <w:lastRenderedPageBreak/>
              <w:t>Accreditation and remediation of any tardiness in its preparation. Through the remainder of the existing term of accreditation, the EPP must meet all Continuing Accreditation requirements or be subject to Adverse Action</w:t>
            </w:r>
          </w:p>
          <w:p w14:paraId="197DCD16" w14:textId="77777777" w:rsidR="007F7DB9" w:rsidRPr="001B3F8E" w:rsidRDefault="007F7DB9" w:rsidP="00CE3C1B">
            <w:pPr>
              <w:rPr>
                <w:rFonts w:ascii="Calibri" w:hAnsi="Calibri" w:cs="Calibri"/>
                <w:sz w:val="22"/>
                <w:szCs w:val="22"/>
              </w:rPr>
            </w:pPr>
          </w:p>
          <w:p w14:paraId="0A3184AF" w14:textId="77777777" w:rsidR="007F7DB9" w:rsidRPr="001B3F8E" w:rsidRDefault="007F7DB9" w:rsidP="00CE3C1B">
            <w:pPr>
              <w:rPr>
                <w:rFonts w:ascii="Calibri" w:hAnsi="Calibri" w:cs="Calibri"/>
                <w:sz w:val="22"/>
                <w:szCs w:val="22"/>
              </w:rPr>
            </w:pPr>
            <w:r w:rsidRPr="001B3F8E">
              <w:rPr>
                <w:rFonts w:ascii="Calibri" w:hAnsi="Calibri" w:cs="Calibri"/>
                <w:color w:val="C00000"/>
                <w:sz w:val="22"/>
                <w:szCs w:val="22"/>
                <w:u w:val="single"/>
              </w:rPr>
              <w:t xml:space="preserve">(b.) </w:t>
            </w:r>
            <w:r w:rsidRPr="001B3F8E">
              <w:rPr>
                <w:rFonts w:ascii="Calibri" w:hAnsi="Calibri" w:cs="Calibri"/>
                <w:b/>
                <w:bCs/>
                <w:color w:val="C00000"/>
                <w:sz w:val="22"/>
                <w:szCs w:val="22"/>
                <w:u w:val="single"/>
              </w:rPr>
              <w:t>Voluntary Withdrawal</w:t>
            </w:r>
            <w:r w:rsidRPr="001B3F8E">
              <w:rPr>
                <w:rFonts w:ascii="Calibri" w:hAnsi="Calibri" w:cs="Calibri"/>
                <w:color w:val="C00000"/>
                <w:sz w:val="22"/>
                <w:szCs w:val="22"/>
                <w:u w:val="single"/>
              </w:rPr>
              <w:t>.</w:t>
            </w:r>
            <w:r w:rsidRPr="001B3F8E">
              <w:rPr>
                <w:rFonts w:ascii="Calibri" w:hAnsi="Calibri" w:cs="Calibri"/>
                <w:color w:val="C00000"/>
                <w:sz w:val="22"/>
                <w:szCs w:val="22"/>
              </w:rPr>
              <w:t xml:space="preserve"> </w:t>
            </w:r>
            <w:r w:rsidRPr="001B3F8E">
              <w:rPr>
                <w:rFonts w:ascii="Calibri" w:hAnsi="Calibri" w:cs="Calibri"/>
                <w:sz w:val="22"/>
                <w:szCs w:val="22"/>
              </w:rPr>
              <w:t>An EPP may withdraw from the Initial Accreditation Process at any time prior to the date of any Accreditation Council decision to grant or deny accreditation by submitting a letter of withdrawal from the EPP administrator (e.g., President, Provost, Chief Academic Officer) to the CAEP President. The EPP’s Applicant Status will be terminated on the date that the letter of withdrawal is received by CAEP unless a date of withdrawal is enumerated in the letter. CAEP will not refund any fees paid prior to the date of withdrawal.</w:t>
            </w:r>
          </w:p>
          <w:p w14:paraId="28BBF030" w14:textId="77777777" w:rsidR="007F7DB9" w:rsidRPr="001B3F8E" w:rsidRDefault="007F7DB9" w:rsidP="00CE3C1B">
            <w:pPr>
              <w:rPr>
                <w:rFonts w:ascii="Calibri" w:eastAsia="Arial" w:hAnsi="Calibri" w:cs="Calibri"/>
                <w:b/>
                <w:bCs/>
                <w:color w:val="000000" w:themeColor="text1"/>
                <w:sz w:val="22"/>
                <w:szCs w:val="22"/>
              </w:rPr>
            </w:pPr>
          </w:p>
        </w:tc>
        <w:tc>
          <w:tcPr>
            <w:tcW w:w="2700" w:type="dxa"/>
          </w:tcPr>
          <w:p w14:paraId="4CFA2745" w14:textId="77777777" w:rsidR="007F7DB9" w:rsidRPr="001B3F8E" w:rsidRDefault="007F7DB9" w:rsidP="00CE3C1B">
            <w:pPr>
              <w:rPr>
                <w:rFonts w:ascii="Calibri" w:eastAsia="Arial" w:hAnsi="Calibri" w:cs="Calibri"/>
                <w:color w:val="000000" w:themeColor="text1"/>
                <w:sz w:val="22"/>
                <w:szCs w:val="22"/>
              </w:rPr>
            </w:pPr>
            <w:r w:rsidRPr="001B3F8E">
              <w:rPr>
                <w:rFonts w:ascii="Calibri" w:eastAsia="Arial" w:hAnsi="Calibri" w:cs="Calibri"/>
                <w:color w:val="000000" w:themeColor="text1"/>
                <w:sz w:val="22"/>
                <w:szCs w:val="22"/>
              </w:rPr>
              <w:lastRenderedPageBreak/>
              <w:t>Amendments made to include lapse where EPPs fail to timely confirm site review date(s) or otherwise fail to meet renewal of accreditation timelines.</w:t>
            </w:r>
          </w:p>
        </w:tc>
        <w:tc>
          <w:tcPr>
            <w:tcW w:w="990" w:type="dxa"/>
          </w:tcPr>
          <w:p w14:paraId="33C166FF" w14:textId="77777777" w:rsidR="007F7DB9" w:rsidRPr="001B3F8E" w:rsidRDefault="007F7DB9" w:rsidP="00CE3C1B">
            <w:pPr>
              <w:rPr>
                <w:rFonts w:ascii="Calibri" w:eastAsia="Arial" w:hAnsi="Calibri" w:cs="Calibri"/>
                <w:color w:val="000000" w:themeColor="text1"/>
                <w:sz w:val="22"/>
                <w:szCs w:val="22"/>
              </w:rPr>
            </w:pPr>
            <w:r w:rsidRPr="001B3F8E">
              <w:rPr>
                <w:rFonts w:ascii="Calibri" w:eastAsia="Arial" w:hAnsi="Calibri" w:cs="Calibri"/>
                <w:color w:val="000000" w:themeColor="text1"/>
                <w:sz w:val="22"/>
                <w:szCs w:val="22"/>
              </w:rPr>
              <w:t>Page 51</w:t>
            </w:r>
          </w:p>
        </w:tc>
      </w:tr>
      <w:tr w:rsidR="007F7DB9" w:rsidRPr="00FD7A57" w14:paraId="0B92F0F1" w14:textId="77777777" w:rsidTr="00CE3C1B">
        <w:tc>
          <w:tcPr>
            <w:tcW w:w="3240" w:type="dxa"/>
          </w:tcPr>
          <w:p w14:paraId="144D35DA"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t xml:space="preserve">V. </w:t>
            </w:r>
            <w:r>
              <w:rPr>
                <w:rFonts w:ascii="Calibri" w:eastAsia="Arial" w:hAnsi="Calibri" w:cs="Calibri"/>
                <w:b/>
                <w:bCs/>
                <w:color w:val="000000" w:themeColor="text1"/>
                <w:sz w:val="22"/>
                <w:szCs w:val="22"/>
              </w:rPr>
              <w:t>CONTINUING ACCREDITATION</w:t>
            </w:r>
          </w:p>
          <w:p w14:paraId="7117A523"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t>…</w:t>
            </w:r>
          </w:p>
          <w:p w14:paraId="332731B7" w14:textId="77777777" w:rsidR="007F7DB9" w:rsidRPr="001B3F8E"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5</w:t>
            </w:r>
            <w:r w:rsidRPr="001B3F8E">
              <w:rPr>
                <w:rFonts w:ascii="Calibri" w:eastAsia="Arial" w:hAnsi="Calibri" w:cs="Calibri"/>
                <w:b/>
                <w:bCs/>
                <w:color w:val="000000" w:themeColor="text1"/>
                <w:sz w:val="22"/>
                <w:szCs w:val="22"/>
              </w:rPr>
              <w:t xml:space="preserve">. </w:t>
            </w:r>
            <w:r>
              <w:rPr>
                <w:rFonts w:ascii="Calibri" w:eastAsia="Arial" w:hAnsi="Calibri" w:cs="Calibri"/>
                <w:b/>
                <w:bCs/>
                <w:color w:val="000000" w:themeColor="text1"/>
                <w:sz w:val="22"/>
                <w:szCs w:val="22"/>
              </w:rPr>
              <w:t>Good Cause Extension</w:t>
            </w:r>
          </w:p>
          <w:p w14:paraId="01AB1905"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t>…</w:t>
            </w:r>
          </w:p>
          <w:p w14:paraId="1BEB78A2"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t>Policy V.</w:t>
            </w:r>
            <w:r>
              <w:rPr>
                <w:rFonts w:ascii="Calibri" w:eastAsia="Arial" w:hAnsi="Calibri" w:cs="Calibri"/>
                <w:b/>
                <w:bCs/>
                <w:color w:val="000000" w:themeColor="text1"/>
                <w:sz w:val="22"/>
                <w:szCs w:val="22"/>
              </w:rPr>
              <w:t>5</w:t>
            </w:r>
            <w:r w:rsidRPr="001B3F8E">
              <w:rPr>
                <w:rFonts w:ascii="Calibri" w:eastAsia="Arial" w:hAnsi="Calibri" w:cs="Calibri"/>
                <w:b/>
                <w:bCs/>
                <w:color w:val="000000" w:themeColor="text1"/>
                <w:sz w:val="22"/>
                <w:szCs w:val="22"/>
              </w:rPr>
              <w:t>.</w:t>
            </w:r>
            <w:r>
              <w:rPr>
                <w:rFonts w:ascii="Calibri" w:eastAsia="Arial" w:hAnsi="Calibri" w:cs="Calibri"/>
                <w:b/>
                <w:bCs/>
                <w:color w:val="000000" w:themeColor="text1"/>
                <w:sz w:val="22"/>
                <w:szCs w:val="22"/>
              </w:rPr>
              <w:t>04</w:t>
            </w:r>
            <w:r w:rsidRPr="001B3F8E">
              <w:rPr>
                <w:rFonts w:ascii="Calibri" w:eastAsia="Arial" w:hAnsi="Calibri" w:cs="Calibri"/>
                <w:b/>
                <w:bCs/>
                <w:color w:val="000000" w:themeColor="text1"/>
                <w:sz w:val="22"/>
                <w:szCs w:val="22"/>
              </w:rPr>
              <w:t xml:space="preserve"> Voluntary Withdrawal by EPP</w:t>
            </w:r>
          </w:p>
          <w:p w14:paraId="337FB1F3" w14:textId="77777777" w:rsidR="007F7DB9" w:rsidRPr="001B3F8E" w:rsidRDefault="007F7DB9" w:rsidP="00CE3C1B">
            <w:pPr>
              <w:rPr>
                <w:rFonts w:ascii="Calibri" w:hAnsi="Calibri" w:cs="Calibri"/>
                <w:sz w:val="22"/>
                <w:szCs w:val="22"/>
              </w:rPr>
            </w:pPr>
            <w:r w:rsidRPr="001B3F8E">
              <w:rPr>
                <w:rFonts w:ascii="Calibri" w:hAnsi="Calibri" w:cs="Calibri"/>
                <w:sz w:val="22"/>
                <w:szCs w:val="22"/>
              </w:rPr>
              <w:t xml:space="preserve">An EPP may withdraw from the Initial Accreditation Process at any time prior to the date of any Accreditation Council decision to grant or deny accreditation by submitting a letter of withdrawal from the EPP administrator (e.g., President, Provost, Chief Academic Officer) to the CAEP President. The EPP’s Applicant Status will be terminated on the date that the letter of withdrawal is received by CAEP unless a date of withdrawal is enumerated in the letter. CAEP will not refund </w:t>
            </w:r>
            <w:r w:rsidRPr="001B3F8E">
              <w:rPr>
                <w:rFonts w:ascii="Calibri" w:hAnsi="Calibri" w:cs="Calibri"/>
                <w:sz w:val="22"/>
                <w:szCs w:val="22"/>
              </w:rPr>
              <w:lastRenderedPageBreak/>
              <w:t>any fees paid prior to the date of withdrawal.</w:t>
            </w:r>
          </w:p>
          <w:p w14:paraId="44DA929D" w14:textId="77777777" w:rsidR="007F7DB9" w:rsidRPr="00FD7A57" w:rsidRDefault="007F7DB9" w:rsidP="00CE3C1B">
            <w:pPr>
              <w:rPr>
                <w:rFonts w:ascii="Calibri" w:eastAsia="Arial" w:hAnsi="Calibri" w:cs="Calibri"/>
                <w:color w:val="000000" w:themeColor="text1"/>
                <w:sz w:val="22"/>
                <w:szCs w:val="22"/>
              </w:rPr>
            </w:pPr>
          </w:p>
        </w:tc>
        <w:tc>
          <w:tcPr>
            <w:tcW w:w="3240" w:type="dxa"/>
          </w:tcPr>
          <w:p w14:paraId="10377AFD"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lastRenderedPageBreak/>
              <w:t xml:space="preserve">V. </w:t>
            </w:r>
            <w:r>
              <w:rPr>
                <w:rFonts w:ascii="Calibri" w:eastAsia="Arial" w:hAnsi="Calibri" w:cs="Calibri"/>
                <w:b/>
                <w:bCs/>
                <w:color w:val="000000" w:themeColor="text1"/>
                <w:sz w:val="22"/>
                <w:szCs w:val="22"/>
              </w:rPr>
              <w:t>CONTINUING ACCREDITATION</w:t>
            </w:r>
          </w:p>
          <w:p w14:paraId="3B75E93E"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t>…</w:t>
            </w:r>
          </w:p>
          <w:p w14:paraId="3581C53E" w14:textId="77777777" w:rsidR="007F7DB9" w:rsidRPr="001B3F8E" w:rsidRDefault="007F7DB9" w:rsidP="00CE3C1B">
            <w:pPr>
              <w:rPr>
                <w:rFonts w:ascii="Calibri" w:eastAsia="Arial" w:hAnsi="Calibri" w:cs="Calibri"/>
                <w:b/>
                <w:bCs/>
                <w:color w:val="000000" w:themeColor="text1"/>
                <w:sz w:val="22"/>
                <w:szCs w:val="22"/>
              </w:rPr>
            </w:pPr>
            <w:r>
              <w:rPr>
                <w:rFonts w:ascii="Calibri" w:eastAsia="Arial" w:hAnsi="Calibri" w:cs="Calibri"/>
                <w:b/>
                <w:bCs/>
                <w:color w:val="000000" w:themeColor="text1"/>
                <w:sz w:val="22"/>
                <w:szCs w:val="22"/>
              </w:rPr>
              <w:t>5</w:t>
            </w:r>
            <w:r w:rsidRPr="001B3F8E">
              <w:rPr>
                <w:rFonts w:ascii="Calibri" w:eastAsia="Arial" w:hAnsi="Calibri" w:cs="Calibri"/>
                <w:b/>
                <w:bCs/>
                <w:color w:val="000000" w:themeColor="text1"/>
                <w:sz w:val="22"/>
                <w:szCs w:val="22"/>
              </w:rPr>
              <w:t xml:space="preserve">. </w:t>
            </w:r>
            <w:r>
              <w:rPr>
                <w:rFonts w:ascii="Calibri" w:eastAsia="Arial" w:hAnsi="Calibri" w:cs="Calibri"/>
                <w:b/>
                <w:bCs/>
                <w:color w:val="000000" w:themeColor="text1"/>
                <w:sz w:val="22"/>
                <w:szCs w:val="22"/>
              </w:rPr>
              <w:t>Good Cause Extension</w:t>
            </w:r>
          </w:p>
          <w:p w14:paraId="4E78AD92"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t>…</w:t>
            </w:r>
          </w:p>
          <w:p w14:paraId="06A78FE9" w14:textId="77777777" w:rsidR="007F7DB9" w:rsidRPr="001B3F8E" w:rsidRDefault="007F7DB9" w:rsidP="00CE3C1B">
            <w:pPr>
              <w:rPr>
                <w:rFonts w:ascii="Calibri" w:eastAsia="Arial" w:hAnsi="Calibri" w:cs="Calibri"/>
                <w:b/>
                <w:bCs/>
                <w:color w:val="000000" w:themeColor="text1"/>
                <w:sz w:val="22"/>
                <w:szCs w:val="22"/>
              </w:rPr>
            </w:pPr>
            <w:r w:rsidRPr="001B3F8E">
              <w:rPr>
                <w:rFonts w:ascii="Calibri" w:eastAsia="Arial" w:hAnsi="Calibri" w:cs="Calibri"/>
                <w:b/>
                <w:bCs/>
                <w:color w:val="000000" w:themeColor="text1"/>
                <w:sz w:val="22"/>
                <w:szCs w:val="22"/>
              </w:rPr>
              <w:t>Policy V.</w:t>
            </w:r>
            <w:r>
              <w:rPr>
                <w:rFonts w:ascii="Calibri" w:eastAsia="Arial" w:hAnsi="Calibri" w:cs="Calibri"/>
                <w:b/>
                <w:bCs/>
                <w:color w:val="000000" w:themeColor="text1"/>
                <w:sz w:val="22"/>
                <w:szCs w:val="22"/>
              </w:rPr>
              <w:t>5</w:t>
            </w:r>
            <w:r w:rsidRPr="001B3F8E">
              <w:rPr>
                <w:rFonts w:ascii="Calibri" w:eastAsia="Arial" w:hAnsi="Calibri" w:cs="Calibri"/>
                <w:b/>
                <w:bCs/>
                <w:color w:val="000000" w:themeColor="text1"/>
                <w:sz w:val="22"/>
                <w:szCs w:val="22"/>
              </w:rPr>
              <w:t>.</w:t>
            </w:r>
            <w:r>
              <w:rPr>
                <w:rFonts w:ascii="Calibri" w:eastAsia="Arial" w:hAnsi="Calibri" w:cs="Calibri"/>
                <w:b/>
                <w:bCs/>
                <w:color w:val="000000" w:themeColor="text1"/>
                <w:sz w:val="22"/>
                <w:szCs w:val="22"/>
              </w:rPr>
              <w:t>04</w:t>
            </w:r>
            <w:r w:rsidRPr="001B3F8E">
              <w:rPr>
                <w:rFonts w:ascii="Calibri" w:eastAsia="Arial" w:hAnsi="Calibri" w:cs="Calibri"/>
                <w:b/>
                <w:bCs/>
                <w:color w:val="000000" w:themeColor="text1"/>
                <w:sz w:val="22"/>
                <w:szCs w:val="22"/>
              </w:rPr>
              <w:t xml:space="preserve"> </w:t>
            </w:r>
            <w:r w:rsidRPr="001B3F8E">
              <w:rPr>
                <w:rFonts w:ascii="Calibri" w:eastAsia="Arial" w:hAnsi="Calibri" w:cs="Calibri"/>
                <w:b/>
                <w:bCs/>
                <w:color w:val="C00000"/>
                <w:sz w:val="22"/>
                <w:szCs w:val="22"/>
                <w:u w:val="single"/>
              </w:rPr>
              <w:t>Lapse of Accreditation and</w:t>
            </w:r>
            <w:r w:rsidRPr="001B3F8E">
              <w:rPr>
                <w:rFonts w:ascii="Calibri" w:eastAsia="Arial" w:hAnsi="Calibri" w:cs="Calibri"/>
                <w:b/>
                <w:bCs/>
                <w:color w:val="C00000"/>
                <w:sz w:val="22"/>
                <w:szCs w:val="22"/>
              </w:rPr>
              <w:t xml:space="preserve"> </w:t>
            </w:r>
            <w:r w:rsidRPr="001B3F8E">
              <w:rPr>
                <w:rFonts w:ascii="Calibri" w:eastAsia="Arial" w:hAnsi="Calibri" w:cs="Calibri"/>
                <w:b/>
                <w:bCs/>
                <w:color w:val="000000" w:themeColor="text1"/>
                <w:sz w:val="22"/>
                <w:szCs w:val="22"/>
              </w:rPr>
              <w:t>Voluntary Withdrawal by EPP</w:t>
            </w:r>
          </w:p>
          <w:p w14:paraId="65489743" w14:textId="77777777" w:rsidR="007F7DB9" w:rsidRPr="001B3F8E" w:rsidRDefault="007F7DB9" w:rsidP="00CE3C1B">
            <w:pPr>
              <w:rPr>
                <w:rFonts w:ascii="Calibri" w:hAnsi="Calibri" w:cs="Calibri"/>
                <w:color w:val="C00000"/>
                <w:sz w:val="22"/>
                <w:szCs w:val="22"/>
                <w:u w:val="single"/>
              </w:rPr>
            </w:pPr>
            <w:r w:rsidRPr="001B3F8E">
              <w:rPr>
                <w:rFonts w:ascii="Calibri" w:hAnsi="Calibri" w:cs="Calibri"/>
                <w:color w:val="C00000"/>
                <w:sz w:val="22"/>
                <w:szCs w:val="22"/>
                <w:u w:val="single"/>
              </w:rPr>
              <w:t xml:space="preserve">(a.) </w:t>
            </w:r>
            <w:r w:rsidRPr="001B3F8E">
              <w:rPr>
                <w:rFonts w:ascii="Calibri" w:hAnsi="Calibri" w:cs="Calibri"/>
                <w:b/>
                <w:bCs/>
                <w:color w:val="C00000"/>
                <w:sz w:val="22"/>
                <w:szCs w:val="22"/>
                <w:u w:val="single"/>
              </w:rPr>
              <w:t>Intent to Let Accreditation Lapse</w:t>
            </w:r>
            <w:r w:rsidRPr="001B3F8E">
              <w:rPr>
                <w:rFonts w:ascii="Calibri" w:hAnsi="Calibri" w:cs="Calibri"/>
                <w:color w:val="C00000"/>
                <w:sz w:val="22"/>
                <w:szCs w:val="22"/>
                <w:u w:val="single"/>
              </w:rPr>
              <w:t xml:space="preserve">. An EPP not intending to seek Renewal of Accreditation at the end of its current term of accreditation shall make timely notification to CAEP of its decision to let its CAEP accreditation status lapse effective the final day of the semester indicated in the current term of accreditation. If an EPP fails to timely confirm Site Review date(s) or otherwise fails to meet Renewal of Accreditation </w:t>
            </w:r>
            <w:r w:rsidRPr="001B3F8E">
              <w:rPr>
                <w:rFonts w:ascii="Calibri" w:hAnsi="Calibri" w:cs="Calibri"/>
                <w:color w:val="C00000"/>
                <w:sz w:val="22"/>
                <w:szCs w:val="22"/>
                <w:u w:val="single"/>
              </w:rPr>
              <w:lastRenderedPageBreak/>
              <w:t>timelines established in this document, CAEP may notify the EPP that it is being moved into Lapse status contingent on the EPP’s confirmation of intent to proceed with Renewal of Accreditation and remediation of any tardiness in its preparation. Through the remainder of the existing term of accreditation, the EPP must meet all Continuing Accreditation requirements or be subject to Adverse Action</w:t>
            </w:r>
          </w:p>
          <w:p w14:paraId="2CDFD955" w14:textId="77777777" w:rsidR="007F7DB9" w:rsidRPr="001B3F8E" w:rsidRDefault="007F7DB9" w:rsidP="00CE3C1B">
            <w:pPr>
              <w:rPr>
                <w:rFonts w:ascii="Calibri" w:hAnsi="Calibri" w:cs="Calibri"/>
                <w:sz w:val="22"/>
                <w:szCs w:val="22"/>
              </w:rPr>
            </w:pPr>
          </w:p>
          <w:p w14:paraId="22A14C40" w14:textId="77777777" w:rsidR="007F7DB9" w:rsidRPr="001B3F8E" w:rsidRDefault="007F7DB9" w:rsidP="00CE3C1B">
            <w:pPr>
              <w:rPr>
                <w:rFonts w:ascii="Calibri" w:hAnsi="Calibri" w:cs="Calibri"/>
                <w:sz w:val="22"/>
                <w:szCs w:val="22"/>
              </w:rPr>
            </w:pPr>
            <w:r w:rsidRPr="001B3F8E">
              <w:rPr>
                <w:rFonts w:ascii="Calibri" w:hAnsi="Calibri" w:cs="Calibri"/>
                <w:color w:val="C00000"/>
                <w:sz w:val="22"/>
                <w:szCs w:val="22"/>
                <w:u w:val="single"/>
              </w:rPr>
              <w:t xml:space="preserve">(b.) </w:t>
            </w:r>
            <w:r w:rsidRPr="001B3F8E">
              <w:rPr>
                <w:rFonts w:ascii="Calibri" w:hAnsi="Calibri" w:cs="Calibri"/>
                <w:b/>
                <w:bCs/>
                <w:color w:val="C00000"/>
                <w:sz w:val="22"/>
                <w:szCs w:val="22"/>
                <w:u w:val="single"/>
              </w:rPr>
              <w:t>Voluntary Withdrawal</w:t>
            </w:r>
            <w:r w:rsidRPr="001B3F8E">
              <w:rPr>
                <w:rFonts w:ascii="Calibri" w:hAnsi="Calibri" w:cs="Calibri"/>
                <w:color w:val="C00000"/>
                <w:sz w:val="22"/>
                <w:szCs w:val="22"/>
                <w:u w:val="single"/>
              </w:rPr>
              <w:t>.</w:t>
            </w:r>
            <w:r w:rsidRPr="001B3F8E">
              <w:rPr>
                <w:rFonts w:ascii="Calibri" w:hAnsi="Calibri" w:cs="Calibri"/>
                <w:color w:val="C00000"/>
                <w:sz w:val="22"/>
                <w:szCs w:val="22"/>
              </w:rPr>
              <w:t xml:space="preserve"> </w:t>
            </w:r>
            <w:r w:rsidRPr="001B3F8E">
              <w:rPr>
                <w:rFonts w:ascii="Calibri" w:hAnsi="Calibri" w:cs="Calibri"/>
                <w:sz w:val="22"/>
                <w:szCs w:val="22"/>
              </w:rPr>
              <w:t>An EPP may withdraw from the Initial Accreditation Process at any time prior to the date of any Accreditation Council decision to grant or deny accreditation by submitting a letter of withdrawal from the EPP administrator (e.g., President, Provost, Chief Academic Officer) to the CAEP President. The EPP’s Applicant Status will be terminated on the date that the letter of withdrawal is received by CAEP unless a date of withdrawal is enumerated in the letter. CAEP will not refund any fees paid prior to the date of withdrawal.</w:t>
            </w:r>
          </w:p>
          <w:p w14:paraId="20F6F9D6" w14:textId="77777777" w:rsidR="007F7DB9" w:rsidRDefault="007F7DB9" w:rsidP="00CE3C1B">
            <w:pPr>
              <w:rPr>
                <w:rFonts w:ascii="Calibri" w:eastAsia="Arial" w:hAnsi="Calibri" w:cs="Calibri"/>
                <w:b/>
                <w:bCs/>
                <w:color w:val="000000" w:themeColor="text1"/>
                <w:sz w:val="22"/>
                <w:szCs w:val="22"/>
              </w:rPr>
            </w:pPr>
          </w:p>
        </w:tc>
        <w:tc>
          <w:tcPr>
            <w:tcW w:w="2700" w:type="dxa"/>
          </w:tcPr>
          <w:p w14:paraId="3DDB3E44" w14:textId="77777777" w:rsidR="007F7DB9" w:rsidRDefault="007F7DB9" w:rsidP="00CE3C1B">
            <w:pPr>
              <w:rPr>
                <w:rFonts w:ascii="Calibri" w:eastAsia="Arial" w:hAnsi="Calibri" w:cs="Calibri"/>
                <w:color w:val="000000" w:themeColor="text1"/>
                <w:sz w:val="22"/>
                <w:szCs w:val="22"/>
              </w:rPr>
            </w:pPr>
            <w:r>
              <w:rPr>
                <w:rFonts w:ascii="Calibri" w:eastAsia="Arial" w:hAnsi="Calibri" w:cs="Calibri"/>
                <w:color w:val="000000" w:themeColor="text1"/>
                <w:sz w:val="22"/>
                <w:szCs w:val="22"/>
              </w:rPr>
              <w:lastRenderedPageBreak/>
              <w:t xml:space="preserve">Amendments proposed to mirror new lapse language suggested with Renewal of Accreditation, above. </w:t>
            </w:r>
          </w:p>
        </w:tc>
        <w:tc>
          <w:tcPr>
            <w:tcW w:w="990" w:type="dxa"/>
          </w:tcPr>
          <w:p w14:paraId="1EF08109" w14:textId="77777777" w:rsidR="007F7DB9" w:rsidRPr="00FD7A57" w:rsidRDefault="007F7DB9" w:rsidP="00CE3C1B">
            <w:pPr>
              <w:rPr>
                <w:rFonts w:ascii="Calibri" w:eastAsia="Arial" w:hAnsi="Calibri" w:cs="Calibri"/>
                <w:color w:val="000000" w:themeColor="text1"/>
                <w:sz w:val="22"/>
                <w:szCs w:val="22"/>
              </w:rPr>
            </w:pPr>
            <w:r>
              <w:rPr>
                <w:rFonts w:ascii="Calibri" w:eastAsia="Arial" w:hAnsi="Calibri" w:cs="Calibri"/>
                <w:color w:val="000000" w:themeColor="text1"/>
                <w:sz w:val="22"/>
                <w:szCs w:val="22"/>
              </w:rPr>
              <w:t>Page 58</w:t>
            </w:r>
          </w:p>
        </w:tc>
      </w:tr>
    </w:tbl>
    <w:p w14:paraId="1F3209A5" w14:textId="77777777" w:rsidR="007F7DB9" w:rsidRDefault="007F7DB9" w:rsidP="007F7DB9">
      <w:pPr>
        <w:rPr>
          <w:rFonts w:ascii="Calibri" w:eastAsia="Arial" w:hAnsi="Calibri" w:cs="Calibri"/>
          <w:color w:val="000000" w:themeColor="text1"/>
          <w:sz w:val="22"/>
          <w:szCs w:val="22"/>
        </w:rPr>
      </w:pPr>
    </w:p>
    <w:p w14:paraId="5DA8CC57" w14:textId="77777777" w:rsidR="007F7DB9" w:rsidRPr="00AE298F" w:rsidRDefault="007F7DB9" w:rsidP="007F7DB9">
      <w:pPr>
        <w:rPr>
          <w:rFonts w:ascii="Calibri" w:eastAsia="Arial" w:hAnsi="Calibri" w:cs="Calibri"/>
          <w:color w:val="000000" w:themeColor="text1"/>
          <w:sz w:val="22"/>
          <w:szCs w:val="22"/>
        </w:rPr>
      </w:pPr>
      <w:r>
        <w:rPr>
          <w:rFonts w:ascii="Calibri" w:eastAsia="Arial" w:hAnsi="Calibri" w:cs="Calibri"/>
          <w:color w:val="000000" w:themeColor="text1"/>
          <w:sz w:val="22"/>
          <w:szCs w:val="22"/>
        </w:rPr>
        <w:t>In addition to the proposed policy amendments detailed above, Attachment A includes edits to and expansion of some provisions of introductory/contextual and procedural text. This includes the following:</w:t>
      </w:r>
    </w:p>
    <w:p w14:paraId="2FB417CC" w14:textId="77777777" w:rsidR="007F7DB9" w:rsidRPr="00BD1925" w:rsidRDefault="007F7DB9" w:rsidP="007F7DB9">
      <w:pPr>
        <w:pStyle w:val="ListParagraph"/>
        <w:numPr>
          <w:ilvl w:val="0"/>
          <w:numId w:val="1"/>
        </w:numPr>
        <w:rPr>
          <w:rFonts w:eastAsia="Arial" w:cs="Calibri"/>
          <w:color w:val="000000" w:themeColor="text1"/>
        </w:rPr>
      </w:pPr>
      <w:r w:rsidRPr="00BD1925">
        <w:rPr>
          <w:rFonts w:eastAsia="Arial" w:cs="Calibri"/>
          <w:color w:val="000000" w:themeColor="text1"/>
        </w:rPr>
        <w:t>Introduction (pp 9-12)</w:t>
      </w:r>
    </w:p>
    <w:p w14:paraId="2B01C00E" w14:textId="77777777" w:rsidR="007F7DB9" w:rsidRPr="00BD1925" w:rsidRDefault="007F7DB9" w:rsidP="007F7DB9">
      <w:pPr>
        <w:pStyle w:val="ListParagraph"/>
        <w:numPr>
          <w:ilvl w:val="1"/>
          <w:numId w:val="1"/>
        </w:numPr>
        <w:rPr>
          <w:rFonts w:eastAsia="Arial" w:cs="Calibri"/>
          <w:color w:val="000000" w:themeColor="text1"/>
        </w:rPr>
      </w:pPr>
      <w:r w:rsidRPr="00BD1925">
        <w:rPr>
          <w:rFonts w:eastAsia="Arial" w:cs="Calibri"/>
          <w:color w:val="000000" w:themeColor="text1"/>
        </w:rPr>
        <w:t>CAEP’s 2-part application process is referenced for clarity and context</w:t>
      </w:r>
      <w:r>
        <w:rPr>
          <w:rFonts w:eastAsia="Arial" w:cs="Calibri"/>
          <w:color w:val="000000" w:themeColor="text1"/>
        </w:rPr>
        <w:t>.</w:t>
      </w:r>
    </w:p>
    <w:p w14:paraId="7D31B5D8" w14:textId="77777777" w:rsidR="007F7DB9" w:rsidRPr="00BD1925" w:rsidRDefault="007F7DB9" w:rsidP="007F7DB9">
      <w:pPr>
        <w:pStyle w:val="ListParagraph"/>
        <w:numPr>
          <w:ilvl w:val="1"/>
          <w:numId w:val="1"/>
        </w:numPr>
        <w:rPr>
          <w:rFonts w:eastAsia="Arial" w:cs="Calibri"/>
          <w:color w:val="000000" w:themeColor="text1"/>
        </w:rPr>
      </w:pPr>
      <w:r w:rsidRPr="00BD1925">
        <w:rPr>
          <w:rFonts w:eastAsia="Arial" w:cs="Calibri"/>
          <w:color w:val="000000" w:themeColor="text1"/>
        </w:rPr>
        <w:t>Background information that was originally included to explain changes in terminology is removed</w:t>
      </w:r>
      <w:r>
        <w:rPr>
          <w:rFonts w:eastAsia="Arial" w:cs="Calibri"/>
          <w:color w:val="000000" w:themeColor="text1"/>
        </w:rPr>
        <w:t>.</w:t>
      </w:r>
    </w:p>
    <w:p w14:paraId="771A1AB9" w14:textId="77777777" w:rsidR="007F7DB9" w:rsidRPr="00BD1925" w:rsidRDefault="007F7DB9" w:rsidP="007F7DB9">
      <w:pPr>
        <w:pStyle w:val="ListParagraph"/>
        <w:numPr>
          <w:ilvl w:val="1"/>
          <w:numId w:val="1"/>
        </w:numPr>
        <w:rPr>
          <w:rFonts w:eastAsia="Arial" w:cs="Calibri"/>
          <w:color w:val="000000" w:themeColor="text1"/>
        </w:rPr>
      </w:pPr>
      <w:r w:rsidRPr="00BD1925">
        <w:rPr>
          <w:rFonts w:eastAsia="Arial" w:cs="Calibri"/>
          <w:color w:val="000000" w:themeColor="text1"/>
        </w:rPr>
        <w:t xml:space="preserve">Reference is made to the expectation (included in policy amendments later within the document) that an EPP </w:t>
      </w:r>
      <w:proofErr w:type="gramStart"/>
      <w:r w:rsidRPr="00BD1925">
        <w:rPr>
          <w:rFonts w:eastAsia="Arial" w:cs="Calibri"/>
          <w:color w:val="000000" w:themeColor="text1"/>
        </w:rPr>
        <w:t>maintain</w:t>
      </w:r>
      <w:proofErr w:type="gramEnd"/>
      <w:r w:rsidRPr="00BD1925">
        <w:rPr>
          <w:rFonts w:eastAsia="Arial" w:cs="Calibri"/>
          <w:color w:val="000000" w:themeColor="text1"/>
        </w:rPr>
        <w:t xml:space="preserve"> compliance with Eligibility criteria throughout any term of accreditation</w:t>
      </w:r>
      <w:r>
        <w:rPr>
          <w:rFonts w:eastAsia="Arial" w:cs="Calibri"/>
          <w:color w:val="000000" w:themeColor="text1"/>
        </w:rPr>
        <w:t>.</w:t>
      </w:r>
    </w:p>
    <w:p w14:paraId="3F8023C4" w14:textId="77777777" w:rsidR="007F7DB9" w:rsidRPr="00BD1925" w:rsidRDefault="007F7DB9" w:rsidP="007F7DB9">
      <w:pPr>
        <w:pStyle w:val="ListParagraph"/>
        <w:numPr>
          <w:ilvl w:val="1"/>
          <w:numId w:val="1"/>
        </w:numPr>
        <w:rPr>
          <w:rFonts w:eastAsia="Arial" w:cs="Calibri"/>
          <w:color w:val="000000" w:themeColor="text1"/>
        </w:rPr>
      </w:pPr>
      <w:r w:rsidRPr="00BD1925">
        <w:rPr>
          <w:rFonts w:eastAsia="Arial" w:cs="Calibri"/>
          <w:color w:val="000000" w:themeColor="text1"/>
        </w:rPr>
        <w:t>Context regarding CAEP’s recognition by CHEA and continued interest in seeking recognition by the U.S. Secretary of Education is updated</w:t>
      </w:r>
      <w:r>
        <w:rPr>
          <w:rFonts w:eastAsia="Arial" w:cs="Calibri"/>
          <w:color w:val="000000" w:themeColor="text1"/>
        </w:rPr>
        <w:t>.</w:t>
      </w:r>
    </w:p>
    <w:p w14:paraId="31E8FA15" w14:textId="77777777" w:rsidR="007F7DB9" w:rsidRDefault="007F7DB9" w:rsidP="007F7DB9">
      <w:pPr>
        <w:pStyle w:val="ListParagraph"/>
        <w:numPr>
          <w:ilvl w:val="1"/>
          <w:numId w:val="1"/>
        </w:numPr>
        <w:rPr>
          <w:rFonts w:eastAsia="Arial" w:cs="Calibri"/>
          <w:color w:val="000000" w:themeColor="text1"/>
        </w:rPr>
      </w:pPr>
      <w:r w:rsidRPr="00BD1925">
        <w:rPr>
          <w:rFonts w:eastAsia="Arial" w:cs="Calibri"/>
          <w:color w:val="000000" w:themeColor="text1"/>
        </w:rPr>
        <w:lastRenderedPageBreak/>
        <w:t xml:space="preserve">Ad-Hoc Appeal Panel information is corrected to specify that ta Panel may be assembled to serve as a </w:t>
      </w:r>
      <w:proofErr w:type="gramStart"/>
      <w:r w:rsidRPr="00BD1925">
        <w:rPr>
          <w:rFonts w:eastAsia="Arial" w:cs="Calibri"/>
          <w:color w:val="000000" w:themeColor="text1"/>
        </w:rPr>
        <w:t>decision making</w:t>
      </w:r>
      <w:proofErr w:type="gramEnd"/>
      <w:r w:rsidRPr="00BD1925">
        <w:rPr>
          <w:rFonts w:eastAsia="Arial" w:cs="Calibri"/>
          <w:color w:val="000000" w:themeColor="text1"/>
        </w:rPr>
        <w:t xml:space="preserve"> body following any Council decision to revoke accreditation. </w:t>
      </w:r>
    </w:p>
    <w:p w14:paraId="51CED656" w14:textId="77777777" w:rsidR="007F7DB9" w:rsidRDefault="007F7DB9" w:rsidP="007F7DB9">
      <w:pPr>
        <w:pStyle w:val="ListParagraph"/>
        <w:numPr>
          <w:ilvl w:val="1"/>
          <w:numId w:val="1"/>
        </w:numPr>
        <w:rPr>
          <w:rFonts w:eastAsia="Arial" w:cs="Calibri"/>
          <w:color w:val="000000" w:themeColor="text1"/>
        </w:rPr>
      </w:pPr>
      <w:r>
        <w:rPr>
          <w:rFonts w:eastAsia="Arial" w:cs="Calibri"/>
          <w:color w:val="000000" w:themeColor="text1"/>
        </w:rPr>
        <w:t xml:space="preserve">Information is included to indicate (consistent with current practice and internal procedures) that </w:t>
      </w:r>
      <w:r w:rsidRPr="00BD1925">
        <w:rPr>
          <w:rFonts w:eastAsia="Arial" w:cs="Calibri"/>
          <w:color w:val="000000" w:themeColor="text1"/>
        </w:rPr>
        <w:t xml:space="preserve">CAEP staff are required to comply with internal policies and procedures, including those regarding training, conflicts of interest, and confidentiality. </w:t>
      </w:r>
    </w:p>
    <w:p w14:paraId="070191DD" w14:textId="77777777" w:rsidR="007F7DB9" w:rsidRDefault="007F7DB9" w:rsidP="007F7DB9">
      <w:pPr>
        <w:pStyle w:val="ListParagraph"/>
        <w:numPr>
          <w:ilvl w:val="1"/>
          <w:numId w:val="1"/>
        </w:numPr>
        <w:rPr>
          <w:rFonts w:eastAsia="Arial" w:cs="Calibri"/>
          <w:color w:val="000000" w:themeColor="text1"/>
        </w:rPr>
      </w:pPr>
      <w:r w:rsidRPr="00D74164">
        <w:rPr>
          <w:rFonts w:eastAsia="Arial" w:cs="Calibri"/>
          <w:color w:val="000000" w:themeColor="text1"/>
        </w:rPr>
        <w:t xml:space="preserve">Language in </w:t>
      </w:r>
      <w:proofErr w:type="gramStart"/>
      <w:r w:rsidRPr="00D74164">
        <w:rPr>
          <w:rFonts w:eastAsia="Arial" w:cs="Calibri"/>
          <w:color w:val="000000" w:themeColor="text1"/>
        </w:rPr>
        <w:t>the Section</w:t>
      </w:r>
      <w:proofErr w:type="gramEnd"/>
      <w:r w:rsidRPr="00D74164">
        <w:rPr>
          <w:rFonts w:eastAsia="Arial" w:cs="Calibri"/>
          <w:color w:val="000000" w:themeColor="text1"/>
        </w:rPr>
        <w:t xml:space="preserve"> 7. Overview of CAEP’s Accreditation Process clarifies that an EPP must maintain specified objectives regarding the achievement of its candidates – this makes explicit the expectation that student achievement goals and measures are a core requirement.</w:t>
      </w:r>
    </w:p>
    <w:p w14:paraId="62457EFC" w14:textId="77777777" w:rsidR="007F7DB9" w:rsidRPr="000C359A" w:rsidRDefault="007F7DB9" w:rsidP="007F7DB9">
      <w:pPr>
        <w:pStyle w:val="ListParagraph"/>
        <w:rPr>
          <w:rFonts w:eastAsia="Arial" w:cs="Calibri"/>
          <w:color w:val="000000" w:themeColor="text1"/>
          <w:highlight w:val="yellow"/>
        </w:rPr>
      </w:pPr>
    </w:p>
    <w:p w14:paraId="1F257020" w14:textId="77777777" w:rsidR="007F7DB9" w:rsidRDefault="007F7DB9" w:rsidP="007F7DB9">
      <w:pPr>
        <w:pStyle w:val="ListParagraph"/>
        <w:numPr>
          <w:ilvl w:val="0"/>
          <w:numId w:val="1"/>
        </w:numPr>
        <w:rPr>
          <w:rFonts w:eastAsia="Arial" w:cs="Calibri"/>
          <w:color w:val="000000" w:themeColor="text1"/>
        </w:rPr>
      </w:pPr>
      <w:r w:rsidRPr="000A7147">
        <w:rPr>
          <w:rFonts w:eastAsia="Arial" w:cs="Calibri"/>
          <w:color w:val="000000" w:themeColor="text1"/>
        </w:rPr>
        <w:t>Section II. Scope of Accreditation; General Provisions (pp 15-29)</w:t>
      </w:r>
    </w:p>
    <w:p w14:paraId="7A4B48A6" w14:textId="77777777" w:rsidR="007F7DB9" w:rsidRDefault="007F7DB9" w:rsidP="007F7DB9">
      <w:pPr>
        <w:pStyle w:val="ListParagraph"/>
        <w:numPr>
          <w:ilvl w:val="1"/>
          <w:numId w:val="1"/>
        </w:numPr>
        <w:rPr>
          <w:rFonts w:eastAsia="Arial" w:cs="Calibri"/>
          <w:color w:val="000000" w:themeColor="text1"/>
        </w:rPr>
      </w:pPr>
      <w:r w:rsidRPr="000A7147">
        <w:rPr>
          <w:rFonts w:eastAsia="Arial" w:cs="Calibri"/>
          <w:color w:val="000000" w:themeColor="text1"/>
        </w:rPr>
        <w:t xml:space="preserve">In procedural text regarding </w:t>
      </w:r>
      <w:proofErr w:type="gramStart"/>
      <w:r w:rsidRPr="000A7147">
        <w:rPr>
          <w:rFonts w:eastAsia="Arial" w:cs="Calibri"/>
          <w:color w:val="000000" w:themeColor="text1"/>
        </w:rPr>
        <w:t>Multi-Site</w:t>
      </w:r>
      <w:proofErr w:type="gramEnd"/>
      <w:r w:rsidRPr="000A7147">
        <w:rPr>
          <w:rFonts w:eastAsia="Arial" w:cs="Calibri"/>
          <w:color w:val="000000" w:themeColor="text1"/>
        </w:rPr>
        <w:t xml:space="preserve"> EPPs, EPPs that provide courses largely or exclusively through distance education are asked to disclose this to CAEP during the initial application</w:t>
      </w:r>
      <w:r>
        <w:rPr>
          <w:rFonts w:eastAsia="Arial" w:cs="Calibri"/>
          <w:color w:val="000000" w:themeColor="text1"/>
        </w:rPr>
        <w:t xml:space="preserve">. </w:t>
      </w:r>
    </w:p>
    <w:p w14:paraId="352EFE05" w14:textId="77777777" w:rsidR="007F7DB9" w:rsidRPr="0050742A" w:rsidRDefault="007F7DB9" w:rsidP="007F7DB9">
      <w:pPr>
        <w:pStyle w:val="ListParagraph"/>
        <w:numPr>
          <w:ilvl w:val="1"/>
          <w:numId w:val="1"/>
        </w:numPr>
        <w:rPr>
          <w:rFonts w:eastAsia="Arial" w:cs="Calibri"/>
          <w:color w:val="000000" w:themeColor="text1"/>
        </w:rPr>
      </w:pPr>
      <w:proofErr w:type="gramStart"/>
      <w:r>
        <w:rPr>
          <w:rFonts w:eastAsia="Arial" w:cs="Calibri"/>
          <w:color w:val="000000" w:themeColor="text1"/>
        </w:rPr>
        <w:t>Procedural</w:t>
      </w:r>
      <w:proofErr w:type="gramEnd"/>
      <w:r>
        <w:rPr>
          <w:rFonts w:eastAsia="Arial" w:cs="Calibri"/>
          <w:color w:val="000000" w:themeColor="text1"/>
        </w:rPr>
        <w:t xml:space="preserve"> text regarding International Accreditation explains that international EPPs will be asked to provide a statement or assurance from its governing or quality assurance body as evidence for </w:t>
      </w:r>
      <w:r w:rsidRPr="0050742A">
        <w:rPr>
          <w:rFonts w:eastAsia="Arial" w:cs="Calibri"/>
          <w:color w:val="000000" w:themeColor="text1"/>
        </w:rPr>
        <w:t>Standard 6. Fiscal and Administrative Capacity</w:t>
      </w:r>
      <w:r>
        <w:rPr>
          <w:rFonts w:eastAsia="Arial" w:cs="Calibri"/>
          <w:color w:val="000000" w:themeColor="text1"/>
        </w:rPr>
        <w:t>.</w:t>
      </w:r>
    </w:p>
    <w:p w14:paraId="66D3C714" w14:textId="77777777" w:rsidR="007F7DB9" w:rsidRDefault="007F7DB9" w:rsidP="007F7DB9">
      <w:pPr>
        <w:pStyle w:val="ListParagraph"/>
        <w:numPr>
          <w:ilvl w:val="1"/>
          <w:numId w:val="1"/>
        </w:numPr>
        <w:rPr>
          <w:rFonts w:eastAsia="Arial" w:cs="Calibri"/>
          <w:color w:val="000000" w:themeColor="text1"/>
        </w:rPr>
      </w:pPr>
      <w:r>
        <w:rPr>
          <w:rFonts w:eastAsia="Arial" w:cs="Calibri"/>
          <w:color w:val="000000" w:themeColor="text1"/>
        </w:rPr>
        <w:t>Procedural text notes that EPPs may utilize sign language interpreters, subject to limitations that are specified in policy.</w:t>
      </w:r>
    </w:p>
    <w:p w14:paraId="65892C1F" w14:textId="77777777" w:rsidR="007F7DB9" w:rsidRDefault="007F7DB9" w:rsidP="007F7DB9">
      <w:pPr>
        <w:pStyle w:val="ListParagraph"/>
        <w:numPr>
          <w:ilvl w:val="1"/>
          <w:numId w:val="1"/>
        </w:numPr>
        <w:rPr>
          <w:rFonts w:eastAsia="Arial" w:cs="Calibri"/>
          <w:color w:val="000000" w:themeColor="text1"/>
        </w:rPr>
      </w:pPr>
      <w:r>
        <w:rPr>
          <w:rFonts w:eastAsia="Arial" w:cs="Calibri"/>
          <w:color w:val="000000" w:themeColor="text1"/>
        </w:rPr>
        <w:t xml:space="preserve">Procedural text regarding Complaints is updated to indicate that the Compliance Officer or designated CAEP staff may request additional information from a complainant, if needed to facilitate consideration of the complaint or subsequent investigation. </w:t>
      </w:r>
    </w:p>
    <w:p w14:paraId="5A6E83A4" w14:textId="77777777" w:rsidR="007F7DB9" w:rsidRPr="003B4BE6" w:rsidRDefault="007F7DB9" w:rsidP="007F7DB9">
      <w:pPr>
        <w:pStyle w:val="ListParagraph"/>
        <w:rPr>
          <w:rFonts w:eastAsia="Arial" w:cs="Calibri"/>
          <w:color w:val="000000" w:themeColor="text1"/>
        </w:rPr>
      </w:pPr>
    </w:p>
    <w:p w14:paraId="05415EEB" w14:textId="77777777" w:rsidR="007F7DB9" w:rsidRDefault="007F7DB9"/>
    <w:p w14:paraId="1DF01C29" w14:textId="77777777" w:rsidR="007F7DB9" w:rsidRDefault="007F7DB9"/>
    <w:p w14:paraId="697A280F" w14:textId="77777777" w:rsidR="007F7DB9" w:rsidRDefault="007F7DB9"/>
    <w:sectPr w:rsidR="007F7D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879F6"/>
    <w:multiLevelType w:val="hybridMultilevel"/>
    <w:tmpl w:val="80A00C38"/>
    <w:lvl w:ilvl="0" w:tplc="27E25E56">
      <w:start w:val="1"/>
      <w:numFmt w:val="lowerRoman"/>
      <w:pStyle w:val="Policysubbulletromanette"/>
      <w:lvlText w:val="(%1.)"/>
      <w:lvlJc w:val="right"/>
      <w:pPr>
        <w:ind w:left="5130" w:hanging="360"/>
      </w:pPr>
      <w:rPr>
        <w:rFonts w:ascii="Times New Roman" w:hAnsi="Times New Roman" w:cs="Times New Roman" w:hint="default"/>
        <w:b w:val="0"/>
        <w:bCs w:val="0"/>
        <w:i w:val="0"/>
        <w:iCs w:val="0"/>
      </w:rPr>
    </w:lvl>
    <w:lvl w:ilvl="1" w:tplc="04090019">
      <w:start w:val="1"/>
      <w:numFmt w:val="lowerLetter"/>
      <w:lvlText w:val="%2."/>
      <w:lvlJc w:val="left"/>
      <w:pPr>
        <w:ind w:left="5850" w:hanging="360"/>
      </w:pPr>
    </w:lvl>
    <w:lvl w:ilvl="2" w:tplc="04090019">
      <w:start w:val="1"/>
      <w:numFmt w:val="lowerLetter"/>
      <w:lvlText w:val="%3."/>
      <w:lvlJc w:val="left"/>
      <w:pPr>
        <w:ind w:left="6750" w:hanging="360"/>
      </w:pPr>
    </w:lvl>
    <w:lvl w:ilvl="3" w:tplc="0409000F">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 w15:restartNumberingAfterBreak="0">
    <w:nsid w:val="0A575384"/>
    <w:multiLevelType w:val="hybridMultilevel"/>
    <w:tmpl w:val="6B922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42C02"/>
    <w:multiLevelType w:val="multilevel"/>
    <w:tmpl w:val="90E2C0F8"/>
    <w:lvl w:ilvl="0">
      <w:start w:val="1"/>
      <w:numFmt w:val="lowerLetter"/>
      <w:pStyle w:val="PolicySubsectionHeadera"/>
      <w:lvlText w:val="(%1.)"/>
      <w:lvlJc w:val="left"/>
      <w:pPr>
        <w:ind w:left="1346" w:hanging="360"/>
      </w:pPr>
      <w:rPr>
        <w:rFonts w:ascii="Times New Roman" w:hAnsi="Times New Roman" w:cs="Times New Roman" w:hint="default"/>
        <w:b w:val="0"/>
        <w:bCs w:val="0"/>
        <w:color w:val="3A7C22" w:themeColor="accent6" w:themeShade="BF"/>
      </w:rPr>
    </w:lvl>
    <w:lvl w:ilvl="1">
      <w:start w:val="1"/>
      <w:numFmt w:val="lowerLetter"/>
      <w:lvlText w:val="%2)"/>
      <w:lvlJc w:val="left"/>
      <w:pPr>
        <w:ind w:left="1436" w:hanging="360"/>
      </w:pPr>
      <w:rPr>
        <w:rFonts w:hint="default"/>
      </w:rPr>
    </w:lvl>
    <w:lvl w:ilvl="2">
      <w:start w:val="1"/>
      <w:numFmt w:val="lowerRoman"/>
      <w:lvlText w:val="(%3)"/>
      <w:lvlJc w:val="right"/>
      <w:pPr>
        <w:ind w:left="2156" w:hanging="180"/>
      </w:pPr>
      <w:rPr>
        <w:rFonts w:hint="default"/>
      </w:rPr>
    </w:lvl>
    <w:lvl w:ilvl="3">
      <w:start w:val="1"/>
      <w:numFmt w:val="decimal"/>
      <w:lvlText w:val="(%4)"/>
      <w:lvlJc w:val="left"/>
      <w:pPr>
        <w:ind w:left="2876" w:hanging="360"/>
      </w:pPr>
      <w:rPr>
        <w:rFonts w:hint="default"/>
      </w:rPr>
    </w:lvl>
    <w:lvl w:ilvl="4">
      <w:start w:val="1"/>
      <w:numFmt w:val="lowerLetter"/>
      <w:lvlText w:val="(%5)"/>
      <w:lvlJc w:val="left"/>
      <w:pPr>
        <w:ind w:left="3596" w:hanging="360"/>
      </w:pPr>
      <w:rPr>
        <w:rFonts w:hint="default"/>
      </w:rPr>
    </w:lvl>
    <w:lvl w:ilvl="5">
      <w:start w:val="1"/>
      <w:numFmt w:val="lowerRoman"/>
      <w:lvlText w:val="(%6)"/>
      <w:lvlJc w:val="right"/>
      <w:pPr>
        <w:ind w:left="4316" w:hanging="180"/>
      </w:pPr>
      <w:rPr>
        <w:rFonts w:hint="default"/>
      </w:rPr>
    </w:lvl>
    <w:lvl w:ilvl="6">
      <w:start w:val="1"/>
      <w:numFmt w:val="decimal"/>
      <w:lvlText w:val="%7."/>
      <w:lvlJc w:val="left"/>
      <w:pPr>
        <w:ind w:left="5036" w:hanging="360"/>
      </w:pPr>
      <w:rPr>
        <w:rFonts w:hint="default"/>
      </w:rPr>
    </w:lvl>
    <w:lvl w:ilvl="7">
      <w:start w:val="1"/>
      <w:numFmt w:val="lowerLetter"/>
      <w:lvlText w:val="%8."/>
      <w:lvlJc w:val="left"/>
      <w:pPr>
        <w:ind w:left="5756" w:hanging="360"/>
      </w:pPr>
      <w:rPr>
        <w:rFonts w:hint="default"/>
      </w:rPr>
    </w:lvl>
    <w:lvl w:ilvl="8">
      <w:start w:val="1"/>
      <w:numFmt w:val="lowerRoman"/>
      <w:lvlText w:val="%9."/>
      <w:lvlJc w:val="right"/>
      <w:pPr>
        <w:ind w:left="6476" w:hanging="180"/>
      </w:pPr>
      <w:rPr>
        <w:rFonts w:hint="default"/>
      </w:rPr>
    </w:lvl>
  </w:abstractNum>
  <w:num w:numId="1" w16cid:durableId="1616981153">
    <w:abstractNumId w:val="1"/>
  </w:num>
  <w:num w:numId="2" w16cid:durableId="1003313433">
    <w:abstractNumId w:val="2"/>
    <w:lvlOverride w:ilvl="0">
      <w:startOverride w:val="1"/>
    </w:lvlOverride>
  </w:num>
  <w:num w:numId="3" w16cid:durableId="134285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B9"/>
    <w:rsid w:val="007F7DB9"/>
    <w:rsid w:val="008C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EE6E"/>
  <w15:chartTrackingRefBased/>
  <w15:docId w15:val="{469CB962-DD7E-4F99-B327-6E99C6CB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DB9"/>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F7D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D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D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D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7D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7D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7D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7D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7D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D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D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D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D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7D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7D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7D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7D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7DB9"/>
    <w:rPr>
      <w:rFonts w:eastAsiaTheme="majorEastAsia" w:cstheme="majorBidi"/>
      <w:color w:val="272727" w:themeColor="text1" w:themeTint="D8"/>
    </w:rPr>
  </w:style>
  <w:style w:type="paragraph" w:styleId="Title">
    <w:name w:val="Title"/>
    <w:basedOn w:val="Normal"/>
    <w:next w:val="Normal"/>
    <w:link w:val="TitleChar"/>
    <w:uiPriority w:val="10"/>
    <w:qFormat/>
    <w:rsid w:val="007F7D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D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D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D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7DB9"/>
    <w:pPr>
      <w:spacing w:before="160"/>
      <w:jc w:val="center"/>
    </w:pPr>
    <w:rPr>
      <w:i/>
      <w:iCs/>
      <w:color w:val="404040" w:themeColor="text1" w:themeTint="BF"/>
    </w:rPr>
  </w:style>
  <w:style w:type="character" w:customStyle="1" w:styleId="QuoteChar">
    <w:name w:val="Quote Char"/>
    <w:basedOn w:val="DefaultParagraphFont"/>
    <w:link w:val="Quote"/>
    <w:uiPriority w:val="29"/>
    <w:rsid w:val="007F7DB9"/>
    <w:rPr>
      <w:i/>
      <w:iCs/>
      <w:color w:val="404040" w:themeColor="text1" w:themeTint="BF"/>
    </w:rPr>
  </w:style>
  <w:style w:type="paragraph" w:styleId="ListParagraph">
    <w:name w:val="List Paragraph"/>
    <w:basedOn w:val="Normal"/>
    <w:uiPriority w:val="34"/>
    <w:qFormat/>
    <w:rsid w:val="007F7DB9"/>
    <w:pPr>
      <w:ind w:left="720"/>
      <w:contextualSpacing/>
    </w:pPr>
  </w:style>
  <w:style w:type="character" w:styleId="IntenseEmphasis">
    <w:name w:val="Intense Emphasis"/>
    <w:basedOn w:val="DefaultParagraphFont"/>
    <w:uiPriority w:val="21"/>
    <w:qFormat/>
    <w:rsid w:val="007F7DB9"/>
    <w:rPr>
      <w:i/>
      <w:iCs/>
      <w:color w:val="0F4761" w:themeColor="accent1" w:themeShade="BF"/>
    </w:rPr>
  </w:style>
  <w:style w:type="paragraph" w:styleId="IntenseQuote">
    <w:name w:val="Intense Quote"/>
    <w:basedOn w:val="Normal"/>
    <w:next w:val="Normal"/>
    <w:link w:val="IntenseQuoteChar"/>
    <w:uiPriority w:val="30"/>
    <w:qFormat/>
    <w:rsid w:val="007F7D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DB9"/>
    <w:rPr>
      <w:i/>
      <w:iCs/>
      <w:color w:val="0F4761" w:themeColor="accent1" w:themeShade="BF"/>
    </w:rPr>
  </w:style>
  <w:style w:type="character" w:styleId="IntenseReference">
    <w:name w:val="Intense Reference"/>
    <w:basedOn w:val="DefaultParagraphFont"/>
    <w:uiPriority w:val="32"/>
    <w:qFormat/>
    <w:rsid w:val="007F7DB9"/>
    <w:rPr>
      <w:b/>
      <w:bCs/>
      <w:smallCaps/>
      <w:color w:val="0F4761" w:themeColor="accent1" w:themeShade="BF"/>
      <w:spacing w:val="5"/>
    </w:rPr>
  </w:style>
  <w:style w:type="table" w:styleId="TableGrid">
    <w:name w:val="Table Grid"/>
    <w:basedOn w:val="TableNormal"/>
    <w:uiPriority w:val="39"/>
    <w:rsid w:val="007F7DB9"/>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7DB9"/>
    <w:rPr>
      <w:color w:val="0000FF"/>
      <w:u w:val="single"/>
    </w:rPr>
  </w:style>
  <w:style w:type="character" w:styleId="Emphasis">
    <w:name w:val="Emphasis"/>
    <w:basedOn w:val="DefaultParagraphFont"/>
    <w:uiPriority w:val="20"/>
    <w:qFormat/>
    <w:rsid w:val="007F7DB9"/>
    <w:rPr>
      <w:i/>
      <w:iCs/>
    </w:rPr>
  </w:style>
  <w:style w:type="paragraph" w:customStyle="1" w:styleId="PolicySection">
    <w:name w:val="Policy Section"/>
    <w:basedOn w:val="Normal"/>
    <w:link w:val="PolicySectionChar"/>
    <w:qFormat/>
    <w:rsid w:val="007F7DB9"/>
    <w:pPr>
      <w:spacing w:before="120" w:after="120"/>
      <w:ind w:left="720"/>
    </w:pPr>
    <w:rPr>
      <w:rFonts w:cs="Arial"/>
      <w:color w:val="3A7C22" w:themeColor="accent6" w:themeShade="BF"/>
      <w:sz w:val="22"/>
      <w:szCs w:val="22"/>
    </w:rPr>
  </w:style>
  <w:style w:type="character" w:customStyle="1" w:styleId="PolicySectionChar">
    <w:name w:val="Policy Section Char"/>
    <w:basedOn w:val="DefaultParagraphFont"/>
    <w:link w:val="PolicySection"/>
    <w:rsid w:val="007F7DB9"/>
    <w:rPr>
      <w:rFonts w:ascii="Times New Roman" w:eastAsia="Times New Roman" w:hAnsi="Times New Roman" w:cs="Arial"/>
      <w:color w:val="3A7C22" w:themeColor="accent6" w:themeShade="BF"/>
      <w:kern w:val="0"/>
      <w14:ligatures w14:val="none"/>
    </w:rPr>
  </w:style>
  <w:style w:type="paragraph" w:customStyle="1" w:styleId="PolicySubsectionHeadera">
    <w:name w:val="Policy Subsection Header (a)"/>
    <w:basedOn w:val="Normal"/>
    <w:link w:val="PolicySubsectionHeaderaChar"/>
    <w:qFormat/>
    <w:rsid w:val="007F7DB9"/>
    <w:pPr>
      <w:numPr>
        <w:numId w:val="2"/>
      </w:numPr>
      <w:spacing w:before="120" w:after="120"/>
    </w:pPr>
    <w:rPr>
      <w:rFonts w:cstheme="minorBidi"/>
      <w:b/>
      <w:bCs/>
      <w:color w:val="3A7C22" w:themeColor="accent6" w:themeShade="BF"/>
      <w:sz w:val="22"/>
      <w:szCs w:val="21"/>
    </w:rPr>
  </w:style>
  <w:style w:type="character" w:customStyle="1" w:styleId="PolicySubsectionHeaderaChar">
    <w:name w:val="Policy Subsection Header (a) Char"/>
    <w:basedOn w:val="DefaultParagraphFont"/>
    <w:link w:val="PolicySubsectionHeadera"/>
    <w:rsid w:val="007F7DB9"/>
    <w:rPr>
      <w:rFonts w:ascii="Times New Roman" w:eastAsia="Times New Roman" w:hAnsi="Times New Roman"/>
      <w:b/>
      <w:bCs/>
      <w:color w:val="3A7C22" w:themeColor="accent6" w:themeShade="BF"/>
      <w:kern w:val="0"/>
      <w:szCs w:val="21"/>
      <w14:ligatures w14:val="none"/>
    </w:rPr>
  </w:style>
  <w:style w:type="paragraph" w:customStyle="1" w:styleId="Policysubbulletromanette">
    <w:name w:val="Policy subbullet romanette"/>
    <w:basedOn w:val="ListParagraph"/>
    <w:link w:val="PolicysubbulletromanetteChar"/>
    <w:qFormat/>
    <w:rsid w:val="007F7DB9"/>
    <w:pPr>
      <w:numPr>
        <w:numId w:val="3"/>
      </w:numPr>
      <w:spacing w:beforeLines="50" w:before="120" w:afterLines="50" w:after="120"/>
      <w:contextualSpacing w:val="0"/>
    </w:pPr>
    <w:rPr>
      <w:rFonts w:eastAsiaTheme="minorEastAsia"/>
      <w:color w:val="3A7C22" w:themeColor="accent6" w:themeShade="BF"/>
      <w:szCs w:val="21"/>
    </w:rPr>
  </w:style>
  <w:style w:type="character" w:customStyle="1" w:styleId="PolicysubbulletromanetteChar">
    <w:name w:val="Policy subbullet romanette Char"/>
    <w:basedOn w:val="DefaultParagraphFont"/>
    <w:link w:val="Policysubbulletromanette"/>
    <w:rsid w:val="007F7DB9"/>
    <w:rPr>
      <w:rFonts w:ascii="Times New Roman" w:eastAsiaTheme="minorEastAsia" w:hAnsi="Times New Roman"/>
      <w:color w:val="3A7C22" w:themeColor="accent6" w:themeShade="BF"/>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epne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2804</Words>
  <Characters>15983</Characters>
  <Application>Microsoft Office Word</Application>
  <DocSecurity>0</DocSecurity>
  <Lines>133</Lines>
  <Paragraphs>37</Paragraphs>
  <ScaleCrop>false</ScaleCrop>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Koch</dc:creator>
  <cp:keywords/>
  <dc:description/>
  <cp:lastModifiedBy>Christopher Koch</cp:lastModifiedBy>
  <cp:revision>1</cp:revision>
  <dcterms:created xsi:type="dcterms:W3CDTF">2024-04-29T21:40:00Z</dcterms:created>
  <dcterms:modified xsi:type="dcterms:W3CDTF">2024-04-29T21:45:00Z</dcterms:modified>
</cp:coreProperties>
</file>