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E3803" w:rsidR="00EC732C" w:rsidP="193F8C15" w:rsidRDefault="006A6E4B" w14:paraId="3E2CDE8E" w14:textId="2FA6367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</w:rPr>
      </w:pPr>
      <w:bookmarkStart w:name="_Hlk518910864" w:id="0"/>
      <w:r>
        <w:rPr>
          <w:rStyle w:val="normaltextrun"/>
          <w:rFonts w:ascii="Calibri" w:hAnsi="Calibri" w:cs="Calibri"/>
          <w:b/>
          <w:bCs/>
          <w:sz w:val="28"/>
          <w:szCs w:val="28"/>
        </w:rPr>
        <w:t>5</w:t>
      </w:r>
      <w:r w:rsidR="00A82DBD">
        <w:rPr>
          <w:rStyle w:val="normaltextrun"/>
          <w:rFonts w:ascii="Calibri" w:hAnsi="Calibri" w:cs="Calibri"/>
          <w:b/>
          <w:bCs/>
          <w:sz w:val="28"/>
          <w:szCs w:val="28"/>
        </w:rPr>
        <w:t>5</w:t>
      </w:r>
      <w:r w:rsidRPr="75884C79" w:rsidR="6BEB01EC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</w:t>
      </w:r>
      <w:r w:rsidRPr="75884C79" w:rsidR="193F8C15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Schools from </w:t>
      </w:r>
      <w:r>
        <w:rPr>
          <w:rStyle w:val="normaltextrun"/>
          <w:rFonts w:ascii="Calibri" w:hAnsi="Calibri" w:cs="Calibri"/>
          <w:b/>
          <w:bCs/>
          <w:sz w:val="28"/>
          <w:szCs w:val="28"/>
        </w:rPr>
        <w:t>28</w:t>
      </w:r>
      <w:r w:rsidR="009E0BC8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</w:t>
      </w:r>
      <w:r w:rsidRPr="75884C79" w:rsidR="193F8C15">
        <w:rPr>
          <w:rStyle w:val="normaltextrun"/>
          <w:rFonts w:ascii="Calibri" w:hAnsi="Calibri" w:cs="Calibri"/>
          <w:b/>
          <w:bCs/>
          <w:sz w:val="28"/>
          <w:szCs w:val="28"/>
        </w:rPr>
        <w:t>States</w:t>
      </w:r>
      <w:r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and the United Arab Emirates</w:t>
      </w:r>
      <w:r w:rsidRPr="75884C79" w:rsidR="193F8C15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Recognized </w:t>
      </w:r>
    </w:p>
    <w:p w:rsidRPr="008E3803" w:rsidR="006B0359" w:rsidP="006B0359" w:rsidRDefault="00EC732C" w14:paraId="434E80AB" w14:textId="45969DB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iCs/>
          <w:sz w:val="28"/>
          <w:szCs w:val="36"/>
        </w:rPr>
      </w:pPr>
      <w:r w:rsidRPr="008E3803">
        <w:rPr>
          <w:rStyle w:val="normaltextrun"/>
          <w:rFonts w:ascii="Calibri" w:hAnsi="Calibri" w:cs="Calibri"/>
          <w:b/>
          <w:bCs/>
          <w:iCs/>
          <w:sz w:val="28"/>
          <w:szCs w:val="36"/>
        </w:rPr>
        <w:t>for National Excellence in Educator Prep</w:t>
      </w:r>
    </w:p>
    <w:p w:rsidRPr="008E3803" w:rsidR="00191D23" w:rsidP="7F40EB83" w:rsidRDefault="006A6E4B" w14:paraId="34EFEAFC" w14:textId="487523FB">
      <w:pPr>
        <w:pStyle w:val="paragraph"/>
        <w:spacing w:before="0" w:beforeAutospacing="off" w:after="0" w:afterAutospacing="off"/>
        <w:jc w:val="center"/>
        <w:textAlignment w:val="baseline"/>
        <w:rPr>
          <w:rFonts w:ascii="Calibri" w:hAnsi="Calibri" w:cs="Calibri"/>
          <w:i w:val="1"/>
          <w:iCs w:val="1"/>
        </w:rPr>
      </w:pPr>
      <w:r w:rsidRPr="7F40EB83" w:rsidR="48DC8E7B">
        <w:rPr>
          <w:rStyle w:val="normaltextrun"/>
          <w:rFonts w:ascii="Calibri" w:hAnsi="Calibri" w:cs="Calibri"/>
          <w:i w:val="1"/>
          <w:iCs w:val="1"/>
        </w:rPr>
        <w:t>507</w:t>
      </w:r>
      <w:r w:rsidRPr="7F40EB83" w:rsidR="36C8255E">
        <w:rPr>
          <w:rStyle w:val="normaltextrun"/>
          <w:rFonts w:ascii="Calibri" w:hAnsi="Calibri" w:cs="Calibri"/>
          <w:i w:val="1"/>
          <w:iCs w:val="1"/>
        </w:rPr>
        <w:t xml:space="preserve"> programs </w:t>
      </w:r>
      <w:r w:rsidRPr="7F40EB83" w:rsidR="6A7F8EBB">
        <w:rPr>
          <w:rStyle w:val="normaltextrun"/>
          <w:rFonts w:ascii="Calibri" w:hAnsi="Calibri" w:cs="Calibri"/>
          <w:i w:val="1"/>
          <w:iCs w:val="1"/>
        </w:rPr>
        <w:t>in</w:t>
      </w:r>
      <w:r w:rsidRPr="7F40EB83" w:rsidR="36C8255E">
        <w:rPr>
          <w:rStyle w:val="normaltextrun"/>
          <w:rFonts w:ascii="Calibri" w:hAnsi="Calibri" w:cs="Calibri"/>
          <w:i w:val="1"/>
          <w:iCs w:val="1"/>
        </w:rPr>
        <w:t xml:space="preserve"> </w:t>
      </w:r>
      <w:r w:rsidRPr="7F40EB83" w:rsidR="7A318DBF">
        <w:rPr>
          <w:rStyle w:val="normaltextrun"/>
          <w:rFonts w:ascii="Calibri" w:hAnsi="Calibri" w:cs="Calibri"/>
          <w:i w:val="1"/>
          <w:iCs w:val="1"/>
        </w:rPr>
        <w:t>4</w:t>
      </w:r>
      <w:r w:rsidRPr="7F40EB83" w:rsidR="16D11113">
        <w:rPr>
          <w:rStyle w:val="normaltextrun"/>
          <w:rFonts w:ascii="Calibri" w:hAnsi="Calibri" w:cs="Calibri"/>
          <w:i w:val="1"/>
          <w:iCs w:val="1"/>
        </w:rPr>
        <w:t>4</w:t>
      </w:r>
      <w:r w:rsidRPr="7F40EB83" w:rsidR="36C8255E">
        <w:rPr>
          <w:rStyle w:val="normaltextrun"/>
          <w:rFonts w:ascii="Calibri" w:hAnsi="Calibri" w:cs="Calibri"/>
          <w:i w:val="1"/>
          <w:iCs w:val="1"/>
        </w:rPr>
        <w:t xml:space="preserve"> </w:t>
      </w:r>
      <w:r w:rsidRPr="7F40EB83" w:rsidR="36C8255E">
        <w:rPr>
          <w:rStyle w:val="normaltextrun"/>
          <w:rFonts w:ascii="Calibri" w:hAnsi="Calibri" w:cs="Calibri"/>
          <w:i w:val="1"/>
          <w:iCs w:val="1"/>
        </w:rPr>
        <w:t>states, the District of Columbia</w:t>
      </w:r>
      <w:r w:rsidRPr="7F40EB83" w:rsidR="00136035">
        <w:rPr>
          <w:rStyle w:val="normaltextrun"/>
          <w:rFonts w:ascii="Calibri" w:hAnsi="Calibri" w:cs="Calibri"/>
          <w:i w:val="1"/>
          <w:iCs w:val="1"/>
        </w:rPr>
        <w:t xml:space="preserve">, </w:t>
      </w:r>
      <w:r w:rsidRPr="7F40EB83" w:rsidR="36C8255E">
        <w:rPr>
          <w:rStyle w:val="normaltextrun"/>
          <w:rFonts w:ascii="Calibri" w:hAnsi="Calibri" w:cs="Calibri"/>
          <w:i w:val="1"/>
          <w:iCs w:val="1"/>
        </w:rPr>
        <w:t>Puerto Rico</w:t>
      </w:r>
      <w:r w:rsidRPr="7F40EB83" w:rsidR="2702FD50">
        <w:rPr>
          <w:rStyle w:val="normaltextrun"/>
          <w:rFonts w:ascii="Calibri" w:hAnsi="Calibri" w:cs="Calibri"/>
          <w:i w:val="1"/>
          <w:iCs w:val="1"/>
        </w:rPr>
        <w:t>, Jordan and UAE</w:t>
      </w:r>
      <w:r w:rsidRPr="7F40EB83" w:rsidR="36C8255E">
        <w:rPr>
          <w:rStyle w:val="normaltextrun"/>
          <w:rFonts w:ascii="Calibri" w:hAnsi="Calibri" w:cs="Calibri"/>
          <w:i w:val="1"/>
          <w:iCs w:val="1"/>
        </w:rPr>
        <w:t xml:space="preserve"> </w:t>
      </w:r>
      <w:r w:rsidRPr="7F40EB83" w:rsidR="36C8255E">
        <w:rPr>
          <w:rStyle w:val="normaltextrun"/>
          <w:rFonts w:ascii="Calibri" w:hAnsi="Calibri" w:cs="Calibri"/>
          <w:i w:val="1"/>
          <w:iCs w:val="1"/>
        </w:rPr>
        <w:t>now meeting CAEP’s rigorous, national accreditation standards to better prepare tomorrow’s teachers</w:t>
      </w:r>
    </w:p>
    <w:bookmarkEnd w:id="0"/>
    <w:p w:rsidRPr="008E3803" w:rsidR="006B0359" w:rsidP="006B0359" w:rsidRDefault="006B0359" w14:paraId="04E4615B" w14:textId="637D488B">
      <w:pPr>
        <w:textAlignment w:val="baseline"/>
        <w:rPr>
          <w:rFonts w:ascii="&amp;quot" w:hAnsi="&amp;quot" w:eastAsia="Times New Roman" w:cs="Times New Roman"/>
          <w:sz w:val="16"/>
          <w:szCs w:val="18"/>
        </w:rPr>
      </w:pPr>
    </w:p>
    <w:p w:rsidRPr="00FF3714" w:rsidR="008535D9" w:rsidP="2A30549D" w:rsidRDefault="008535D9" w14:paraId="253F5043" w14:textId="7CABA1D7">
      <w:pPr>
        <w:pStyle w:val="NormalWeb"/>
        <w:shd w:val="clear" w:color="auto" w:fill="FFFFFF" w:themeFill="background1"/>
        <w:spacing w:before="0" w:beforeAutospacing="off" w:after="0" w:afterAutospacing="off"/>
        <w:textAlignment w:val="baseline"/>
        <w:rPr>
          <w:rFonts w:ascii="Calibri" w:hAnsi="Calibri" w:cs="" w:asciiTheme="minorAscii" w:hAnsiTheme="minorAscii" w:cstheme="minorBidi"/>
          <w:color w:val="auto"/>
          <w:sz w:val="24"/>
          <w:szCs w:val="24"/>
        </w:rPr>
      </w:pPr>
      <w:r w:rsidRPr="2A30549D" w:rsidR="008535D9">
        <w:rPr>
          <w:rFonts w:ascii="Calibri" w:hAnsi="Calibri" w:cs="" w:asciiTheme="minorAscii" w:hAnsiTheme="minorAscii" w:cstheme="minorBidi"/>
          <w:color w:val="auto"/>
          <w:sz w:val="24"/>
          <w:szCs w:val="24"/>
        </w:rPr>
        <w:t xml:space="preserve">WASHINGTON – Today, the Council for the Accreditation of Educator Preparation announced that </w:t>
      </w:r>
      <w:r w:rsidRPr="2A30549D" w:rsidR="006A6E4B">
        <w:rPr>
          <w:rFonts w:ascii="Calibri" w:hAnsi="Calibri" w:cs="" w:asciiTheme="minorAscii" w:hAnsiTheme="minorAscii" w:cstheme="minorBidi"/>
          <w:color w:val="auto"/>
          <w:sz w:val="24"/>
          <w:szCs w:val="24"/>
        </w:rPr>
        <w:t>5</w:t>
      </w:r>
      <w:r w:rsidRPr="2A30549D" w:rsidR="00A82DBD">
        <w:rPr>
          <w:rFonts w:ascii="Calibri" w:hAnsi="Calibri" w:cs="" w:asciiTheme="minorAscii" w:hAnsiTheme="minorAscii" w:cstheme="minorBidi"/>
          <w:color w:val="auto"/>
          <w:sz w:val="24"/>
          <w:szCs w:val="24"/>
        </w:rPr>
        <w:t>5</w:t>
      </w:r>
      <w:r w:rsidRPr="2A30549D" w:rsidR="4345F5E3">
        <w:rPr>
          <w:rFonts w:ascii="Calibri" w:hAnsi="Calibri" w:cs="" w:asciiTheme="minorAscii" w:hAnsiTheme="minorAscii" w:cstheme="minorBidi"/>
          <w:color w:val="auto"/>
          <w:sz w:val="24"/>
          <w:szCs w:val="24"/>
        </w:rPr>
        <w:t xml:space="preserve"> </w:t>
      </w:r>
      <w:r w:rsidRPr="2A30549D" w:rsidR="008535D9">
        <w:rPr>
          <w:rFonts w:ascii="Calibri" w:hAnsi="Calibri" w:cs="" w:asciiTheme="minorAscii" w:hAnsiTheme="minorAscii" w:cstheme="minorBidi"/>
          <w:color w:val="auto"/>
          <w:sz w:val="24"/>
          <w:szCs w:val="24"/>
        </w:rPr>
        <w:t xml:space="preserve">providers from </w:t>
      </w:r>
      <w:r w:rsidRPr="2A30549D" w:rsidR="00F65A98">
        <w:rPr>
          <w:rFonts w:ascii="Calibri" w:hAnsi="Calibri" w:cs="" w:asciiTheme="minorAscii" w:hAnsiTheme="minorAscii" w:cstheme="minorBidi"/>
          <w:color w:val="auto"/>
          <w:sz w:val="24"/>
          <w:szCs w:val="24"/>
        </w:rPr>
        <w:t>2</w:t>
      </w:r>
      <w:r w:rsidRPr="2A30549D" w:rsidR="006A6E4B">
        <w:rPr>
          <w:rFonts w:ascii="Calibri" w:hAnsi="Calibri" w:cs="" w:asciiTheme="minorAscii" w:hAnsiTheme="minorAscii" w:cstheme="minorBidi"/>
          <w:color w:val="auto"/>
          <w:sz w:val="24"/>
          <w:szCs w:val="24"/>
        </w:rPr>
        <w:t>8</w:t>
      </w:r>
      <w:r w:rsidRPr="2A30549D" w:rsidR="008535D9">
        <w:rPr>
          <w:rFonts w:ascii="Calibri" w:hAnsi="Calibri" w:cs="" w:asciiTheme="minorAscii" w:hAnsiTheme="minorAscii" w:cstheme="minorBidi"/>
          <w:color w:val="auto"/>
          <w:sz w:val="24"/>
          <w:szCs w:val="24"/>
        </w:rPr>
        <w:t xml:space="preserve"> states</w:t>
      </w:r>
      <w:r w:rsidRPr="2A30549D" w:rsidR="00F65A98">
        <w:rPr>
          <w:rFonts w:ascii="Calibri" w:hAnsi="Calibri" w:cs="" w:asciiTheme="minorAscii" w:hAnsiTheme="minorAscii" w:cstheme="minorBidi"/>
          <w:color w:val="auto"/>
          <w:sz w:val="24"/>
          <w:szCs w:val="24"/>
        </w:rPr>
        <w:t xml:space="preserve"> and</w:t>
      </w:r>
      <w:r w:rsidRPr="2A30549D" w:rsidR="005B5E39">
        <w:rPr>
          <w:rFonts w:ascii="Calibri" w:hAnsi="Calibri" w:cs="" w:asciiTheme="minorAscii" w:hAnsiTheme="minorAscii" w:cstheme="minorBidi"/>
          <w:color w:val="auto"/>
          <w:sz w:val="24"/>
          <w:szCs w:val="24"/>
        </w:rPr>
        <w:t xml:space="preserve"> </w:t>
      </w:r>
      <w:r w:rsidRPr="2A30549D" w:rsidR="006A6E4B">
        <w:rPr>
          <w:rFonts w:ascii="Calibri" w:hAnsi="Calibri" w:cs="" w:asciiTheme="minorAscii" w:hAnsiTheme="minorAscii" w:cstheme="minorBidi"/>
          <w:color w:val="auto"/>
          <w:sz w:val="24"/>
          <w:szCs w:val="24"/>
        </w:rPr>
        <w:t>the United Arab Emirates</w:t>
      </w:r>
      <w:r w:rsidRPr="2A30549D" w:rsidR="008535D9">
        <w:rPr>
          <w:rFonts w:ascii="Calibri" w:hAnsi="Calibri" w:cs="" w:asciiTheme="minorAscii" w:hAnsiTheme="minorAscii" w:cstheme="minorBidi"/>
          <w:color w:val="auto"/>
          <w:sz w:val="24"/>
          <w:szCs w:val="24"/>
        </w:rPr>
        <w:t xml:space="preserve"> earned accreditation for their educator preparation programs (EPPs). These providers join </w:t>
      </w:r>
      <w:r w:rsidRPr="2A30549D" w:rsidR="003956B5">
        <w:rPr>
          <w:rFonts w:ascii="Calibri" w:hAnsi="Calibri" w:cs="" w:asciiTheme="minorAscii" w:hAnsiTheme="minorAscii" w:cstheme="minorBidi"/>
          <w:color w:val="auto"/>
          <w:sz w:val="24"/>
          <w:szCs w:val="24"/>
        </w:rPr>
        <w:t>th</w:t>
      </w:r>
      <w:r w:rsidRPr="2A30549D" w:rsidR="006A6E4B">
        <w:rPr>
          <w:rFonts w:ascii="Calibri" w:hAnsi="Calibri" w:cs="" w:asciiTheme="minorAscii" w:hAnsiTheme="minorAscii" w:cstheme="minorBidi"/>
          <w:color w:val="auto"/>
          <w:sz w:val="24"/>
          <w:szCs w:val="24"/>
        </w:rPr>
        <w:t>e growing number of</w:t>
      </w:r>
      <w:r w:rsidRPr="2A30549D" w:rsidR="003956B5">
        <w:rPr>
          <w:rFonts w:ascii="Calibri" w:hAnsi="Calibri" w:cs="" w:asciiTheme="minorAscii" w:hAnsiTheme="minorAscii" w:cstheme="minorBidi"/>
          <w:color w:val="auto"/>
          <w:sz w:val="24"/>
          <w:szCs w:val="24"/>
        </w:rPr>
        <w:t xml:space="preserve"> </w:t>
      </w:r>
      <w:r w:rsidRPr="2A30549D" w:rsidR="008535D9">
        <w:rPr>
          <w:rFonts w:ascii="Calibri" w:hAnsi="Calibri" w:cs="" w:asciiTheme="minorAscii" w:hAnsiTheme="minorAscii" w:cstheme="minorBidi"/>
          <w:color w:val="auto"/>
          <w:sz w:val="24"/>
          <w:szCs w:val="24"/>
        </w:rPr>
        <w:t>pr</w:t>
      </w:r>
      <w:r w:rsidRPr="2A30549D" w:rsidR="006A6E4B">
        <w:rPr>
          <w:rFonts w:ascii="Calibri" w:hAnsi="Calibri" w:cs="" w:asciiTheme="minorAscii" w:hAnsiTheme="minorAscii" w:cstheme="minorBidi"/>
          <w:color w:val="auto"/>
          <w:sz w:val="24"/>
          <w:szCs w:val="24"/>
        </w:rPr>
        <w:t>oviders</w:t>
      </w:r>
      <w:r w:rsidRPr="2A30549D" w:rsidR="008535D9">
        <w:rPr>
          <w:rFonts w:ascii="Calibri" w:hAnsi="Calibri" w:cs="" w:asciiTheme="minorAscii" w:hAnsiTheme="minorAscii" w:cstheme="minorBidi"/>
          <w:color w:val="auto"/>
          <w:sz w:val="24"/>
          <w:szCs w:val="24"/>
        </w:rPr>
        <w:t xml:space="preserve"> accredited in promoting excellence in educator preparation, bringing the total of CAEP-accredited EPPs to </w:t>
      </w:r>
      <w:r w:rsidRPr="2A30549D" w:rsidR="3036A8B4">
        <w:rPr>
          <w:rFonts w:ascii="Calibri" w:hAnsi="Calibri" w:cs="" w:asciiTheme="minorAscii" w:hAnsiTheme="minorAscii" w:cstheme="minorBidi"/>
          <w:color w:val="auto"/>
          <w:sz w:val="24"/>
          <w:szCs w:val="24"/>
        </w:rPr>
        <w:t>507</w:t>
      </w:r>
      <w:r w:rsidRPr="2A30549D" w:rsidR="00136035">
        <w:rPr>
          <w:rFonts w:ascii="Calibri" w:hAnsi="Calibri" w:cs="" w:asciiTheme="minorAscii" w:hAnsiTheme="minorAscii" w:cstheme="minorBidi"/>
          <w:color w:val="auto"/>
          <w:sz w:val="24"/>
          <w:szCs w:val="24"/>
        </w:rPr>
        <w:t>.</w:t>
      </w:r>
      <w:r w:rsidRPr="2A30549D" w:rsidR="008535D9">
        <w:rPr>
          <w:rFonts w:ascii="Calibri" w:hAnsi="Calibri" w:cs="" w:asciiTheme="minorAscii" w:hAnsiTheme="minorAscii" w:cstheme="minorBidi"/>
          <w:color w:val="auto"/>
          <w:sz w:val="24"/>
          <w:szCs w:val="24"/>
        </w:rPr>
        <w:t xml:space="preserve"> </w:t>
      </w:r>
    </w:p>
    <w:p w:rsidRPr="008E3803" w:rsidR="008535D9" w:rsidP="008535D9" w:rsidRDefault="008535D9" w14:paraId="08F6E2A6" w14:textId="77777777">
      <w:pPr>
        <w:rPr>
          <w:rFonts w:asciiTheme="minorHAnsi" w:hAnsiTheme="minorHAnsi" w:cstheme="minorHAnsi"/>
          <w:szCs w:val="24"/>
        </w:rPr>
      </w:pPr>
    </w:p>
    <w:p w:rsidRPr="008E3803" w:rsidR="008535D9" w:rsidP="7F730B44" w:rsidRDefault="008535D9" w14:paraId="0261B8A6" w14:textId="2282C8FE">
      <w:pPr>
        <w:rPr>
          <w:rFonts w:asciiTheme="minorHAnsi" w:hAnsiTheme="minorHAnsi"/>
        </w:rPr>
      </w:pPr>
      <w:r w:rsidRPr="7F730B44">
        <w:rPr>
          <w:rFonts w:asciiTheme="minorHAnsi" w:hAnsiTheme="minorHAnsi"/>
        </w:rPr>
        <w:t xml:space="preserve">The CAEP Accreditation Council held its </w:t>
      </w:r>
      <w:r w:rsidR="006A6E4B">
        <w:rPr>
          <w:rFonts w:asciiTheme="minorHAnsi" w:hAnsiTheme="minorHAnsi"/>
        </w:rPr>
        <w:t>Fall</w:t>
      </w:r>
      <w:r w:rsidRPr="7F730B44">
        <w:rPr>
          <w:rFonts w:asciiTheme="minorHAnsi" w:hAnsiTheme="minorHAnsi"/>
        </w:rPr>
        <w:t xml:space="preserve"> 20</w:t>
      </w:r>
      <w:r w:rsidRPr="7F730B44" w:rsidR="13FAEC95">
        <w:rPr>
          <w:rFonts w:asciiTheme="minorHAnsi" w:hAnsiTheme="minorHAnsi"/>
        </w:rPr>
        <w:t>2</w:t>
      </w:r>
      <w:r w:rsidR="00A82DBD">
        <w:rPr>
          <w:rFonts w:asciiTheme="minorHAnsi" w:hAnsiTheme="minorHAnsi"/>
        </w:rPr>
        <w:t>2</w:t>
      </w:r>
      <w:r w:rsidRPr="7F730B44">
        <w:rPr>
          <w:rFonts w:asciiTheme="minorHAnsi" w:hAnsiTheme="minorHAnsi"/>
        </w:rPr>
        <w:t xml:space="preserve"> review </w:t>
      </w:r>
      <w:r w:rsidRPr="7F730B44" w:rsidR="19F31347">
        <w:rPr>
          <w:rFonts w:asciiTheme="minorHAnsi" w:hAnsiTheme="minorHAnsi"/>
        </w:rPr>
        <w:t xml:space="preserve">in </w:t>
      </w:r>
      <w:r w:rsidR="006A6E4B">
        <w:rPr>
          <w:rFonts w:asciiTheme="minorHAnsi" w:hAnsiTheme="minorHAnsi"/>
        </w:rPr>
        <w:t>October</w:t>
      </w:r>
      <w:r w:rsidRPr="7F730B44">
        <w:rPr>
          <w:rFonts w:asciiTheme="minorHAnsi" w:hAnsiTheme="minorHAnsi"/>
        </w:rPr>
        <w:t xml:space="preserve">, during which </w:t>
      </w:r>
      <w:r w:rsidR="006A6E4B">
        <w:rPr>
          <w:rFonts w:asciiTheme="minorHAnsi" w:hAnsiTheme="minorHAnsi"/>
        </w:rPr>
        <w:t>5</w:t>
      </w:r>
      <w:r w:rsidR="00A82DBD">
        <w:rPr>
          <w:rFonts w:asciiTheme="minorHAnsi" w:hAnsiTheme="minorHAnsi"/>
        </w:rPr>
        <w:t>5</w:t>
      </w:r>
      <w:r w:rsidRPr="7F730B44">
        <w:rPr>
          <w:rFonts w:asciiTheme="minorHAnsi" w:hAnsiTheme="minorHAnsi"/>
        </w:rPr>
        <w:t xml:space="preserve"> providers were approved under the rigorous, nationally recognized CAEP Teacher Preparation Standards.</w:t>
      </w:r>
    </w:p>
    <w:p w:rsidRPr="008E3803" w:rsidR="008535D9" w:rsidP="008535D9" w:rsidRDefault="008535D9" w14:paraId="79F57093" w14:textId="77777777">
      <w:pPr>
        <w:rPr>
          <w:rFonts w:asciiTheme="minorHAnsi" w:hAnsiTheme="minorHAnsi" w:cstheme="minorHAnsi"/>
          <w:szCs w:val="24"/>
        </w:rPr>
      </w:pPr>
    </w:p>
    <w:p w:rsidRPr="008E3803" w:rsidR="008535D9" w:rsidP="008535D9" w:rsidRDefault="008535D9" w14:paraId="57ECA10D" w14:textId="77777777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Theme="minorHAnsi" w:hAnsiTheme="minorHAnsi" w:cstheme="minorHAnsi"/>
          <w:color w:val="auto"/>
          <w:sz w:val="24"/>
          <w:szCs w:val="24"/>
        </w:rPr>
      </w:pPr>
      <w:r w:rsidRPr="008E3803">
        <w:rPr>
          <w:rFonts w:asciiTheme="minorHAnsi" w:hAnsiTheme="minorHAnsi" w:cstheme="minorHAnsi"/>
          <w:color w:val="auto"/>
          <w:sz w:val="24"/>
          <w:szCs w:val="24"/>
        </w:rPr>
        <w:t>“These providers meet high standards so that their students receive an education that prepares them to succeed in a diverse range of classrooms after they graduate,” said CAEP President Dr. Christopher A. Koch. “Seeking CAEP Accreditation is a significant commitment on the part of an educator preparation provider.”</w:t>
      </w:r>
    </w:p>
    <w:p w:rsidR="00921B10" w:rsidP="2A30549D" w:rsidRDefault="008535D9" w14:paraId="55733912" w14:textId="0952115F">
      <w:pPr>
        <w:pStyle w:val="NormalWeb"/>
        <w:shd w:val="clear" w:color="auto" w:fill="FFFFFF" w:themeFill="background1"/>
        <w:spacing w:before="0" w:beforeAutospacing="off" w:after="240" w:afterAutospacing="off"/>
        <w:textAlignment w:val="baseline"/>
        <w:rPr>
          <w:rFonts w:ascii="Calibri" w:hAnsi="Calibri" w:cs="" w:asciiTheme="minorAscii" w:hAnsiTheme="minorAscii" w:cstheme="minorBidi"/>
          <w:color w:val="auto"/>
          <w:sz w:val="24"/>
          <w:szCs w:val="24"/>
        </w:rPr>
      </w:pPr>
      <w:r w:rsidRPr="6F5A1468" w:rsidR="008535D9">
        <w:rPr>
          <w:rFonts w:ascii="Calibri" w:hAnsi="Calibri" w:cs="" w:asciiTheme="minorAscii" w:hAnsiTheme="minorAscii" w:cstheme="minorBidi"/>
          <w:color w:val="auto"/>
          <w:sz w:val="24"/>
          <w:szCs w:val="24"/>
        </w:rPr>
        <w:t xml:space="preserve">CAEP is </w:t>
      </w:r>
      <w:r w:rsidRPr="6F5A1468" w:rsidR="00136035">
        <w:rPr>
          <w:rFonts w:ascii="Calibri" w:hAnsi="Calibri" w:cs="" w:asciiTheme="minorAscii" w:hAnsiTheme="minorAscii" w:cstheme="minorBidi"/>
          <w:color w:val="auto"/>
          <w:sz w:val="24"/>
          <w:szCs w:val="24"/>
        </w:rPr>
        <w:t>a</w:t>
      </w:r>
      <w:r w:rsidRPr="6F5A1468" w:rsidR="008535D9">
        <w:rPr>
          <w:rFonts w:ascii="Calibri" w:hAnsi="Calibri" w:cs="" w:asciiTheme="minorAscii" w:hAnsiTheme="minorAscii" w:cstheme="minorBidi"/>
          <w:color w:val="auto"/>
          <w:sz w:val="24"/>
          <w:szCs w:val="24"/>
        </w:rPr>
        <w:t xml:space="preserve"> </w:t>
      </w:r>
      <w:r w:rsidRPr="6F5A1468" w:rsidR="00F44D2E">
        <w:rPr>
          <w:rFonts w:ascii="Calibri" w:hAnsi="Calibri" w:cs="" w:asciiTheme="minorAscii" w:hAnsiTheme="minorAscii" w:cstheme="minorBidi"/>
          <w:color w:val="auto"/>
          <w:sz w:val="24"/>
          <w:szCs w:val="24"/>
        </w:rPr>
        <w:t>nationally recognized</w:t>
      </w:r>
      <w:r w:rsidRPr="6F5A1468" w:rsidR="008535D9">
        <w:rPr>
          <w:rFonts w:ascii="Calibri" w:hAnsi="Calibri" w:cs="" w:asciiTheme="minorAscii" w:hAnsiTheme="minorAscii" w:cstheme="minorBidi"/>
          <w:color w:val="auto"/>
          <w:sz w:val="24"/>
          <w:szCs w:val="24"/>
        </w:rPr>
        <w:t xml:space="preserve"> accrediting body for educator preparation. Accreditation is a nongovernmental activity based on peer review that serves the dual functions of assuring quality and promoting improvement. CAEP is a unified accreditation system intent on raising the performance of all providers focused on educator p</w:t>
      </w:r>
      <w:r w:rsidRPr="6F5A1468" w:rsidR="008E3803">
        <w:rPr>
          <w:rFonts w:ascii="Calibri" w:hAnsi="Calibri" w:cs="" w:asciiTheme="minorAscii" w:hAnsiTheme="minorAscii" w:cstheme="minorBidi"/>
          <w:color w:val="auto"/>
          <w:sz w:val="24"/>
          <w:szCs w:val="24"/>
        </w:rPr>
        <w:t xml:space="preserve">reparation. </w:t>
      </w:r>
      <w:r w:rsidRPr="6F5A1468" w:rsidR="35CCD234">
        <w:rPr>
          <w:rFonts w:ascii="Calibri" w:hAnsi="Calibri" w:cs="" w:asciiTheme="minorAscii" w:hAnsiTheme="minorAscii" w:cstheme="minorBidi"/>
          <w:color w:val="auto"/>
          <w:sz w:val="24"/>
          <w:szCs w:val="24"/>
        </w:rPr>
        <w:t>More then</w:t>
      </w:r>
      <w:r w:rsidRPr="6F5A1468" w:rsidR="00D80D0A">
        <w:rPr>
          <w:rFonts w:ascii="Calibri" w:hAnsi="Calibri" w:cs="" w:asciiTheme="minorAscii" w:hAnsiTheme="minorAscii" w:cstheme="minorBidi"/>
          <w:color w:val="auto"/>
          <w:sz w:val="24"/>
          <w:szCs w:val="24"/>
        </w:rPr>
        <w:t xml:space="preserve"> </w:t>
      </w:r>
      <w:r w:rsidRPr="6F5A1468" w:rsidR="00D80D0A">
        <w:rPr>
          <w:rFonts w:ascii="Calibri" w:hAnsi="Calibri" w:cs="" w:asciiTheme="minorAscii" w:hAnsiTheme="minorAscii" w:cstheme="minorBidi"/>
          <w:color w:val="auto"/>
          <w:sz w:val="24"/>
          <w:szCs w:val="24"/>
        </w:rPr>
        <w:t>6</w:t>
      </w:r>
      <w:r w:rsidRPr="6F5A1468" w:rsidR="3CFA24E8">
        <w:rPr>
          <w:rFonts w:ascii="Calibri" w:hAnsi="Calibri" w:cs="" w:asciiTheme="minorAscii" w:hAnsiTheme="minorAscii" w:cstheme="minorBidi"/>
          <w:color w:val="auto"/>
          <w:sz w:val="24"/>
          <w:szCs w:val="24"/>
        </w:rPr>
        <w:t>0</w:t>
      </w:r>
      <w:r w:rsidRPr="6F5A1468" w:rsidR="00D80D0A">
        <w:rPr>
          <w:rFonts w:ascii="Calibri" w:hAnsi="Calibri" w:cs="" w:asciiTheme="minorAscii" w:hAnsiTheme="minorAscii" w:cstheme="minorBidi"/>
          <w:color w:val="auto"/>
          <w:sz w:val="24"/>
          <w:szCs w:val="24"/>
        </w:rPr>
        <w:t>0</w:t>
      </w:r>
      <w:r w:rsidRPr="6F5A1468" w:rsidR="00A82DBD">
        <w:rPr>
          <w:rFonts w:ascii="Calibri" w:hAnsi="Calibri" w:cs="" w:asciiTheme="minorAscii" w:hAnsiTheme="minorAscii" w:cstheme="minorBidi"/>
          <w:color w:val="auto"/>
          <w:sz w:val="24"/>
          <w:szCs w:val="24"/>
        </w:rPr>
        <w:t xml:space="preserve"> </w:t>
      </w:r>
      <w:r w:rsidRPr="6F5A1468" w:rsidR="008535D9">
        <w:rPr>
          <w:rFonts w:ascii="Calibri" w:hAnsi="Calibri" w:cs="" w:asciiTheme="minorAscii" w:hAnsiTheme="minorAscii" w:cstheme="minorBidi"/>
          <w:color w:val="auto"/>
          <w:sz w:val="24"/>
          <w:szCs w:val="24"/>
        </w:rPr>
        <w:t>educator preparation providers participate in the CAEP Accr</w:t>
      </w:r>
      <w:r w:rsidRPr="6F5A1468" w:rsidR="008E3803">
        <w:rPr>
          <w:rFonts w:ascii="Calibri" w:hAnsi="Calibri" w:cs="" w:asciiTheme="minorAscii" w:hAnsiTheme="minorAscii" w:cstheme="minorBidi"/>
          <w:color w:val="auto"/>
          <w:sz w:val="24"/>
          <w:szCs w:val="24"/>
        </w:rPr>
        <w:t>editation system</w:t>
      </w:r>
      <w:r w:rsidRPr="6F5A1468" w:rsidR="008535D9">
        <w:rPr>
          <w:rFonts w:ascii="Calibri" w:hAnsi="Calibri" w:cs="" w:asciiTheme="minorAscii" w:hAnsiTheme="minorAscii" w:cstheme="minorBidi"/>
          <w:color w:val="auto"/>
          <w:sz w:val="24"/>
          <w:szCs w:val="24"/>
        </w:rPr>
        <w:t>. </w:t>
      </w:r>
      <w:r>
        <w:br/>
      </w:r>
      <w:r>
        <w:br/>
      </w:r>
      <w:r w:rsidRPr="6F5A1468" w:rsidR="008535D9">
        <w:rPr>
          <w:rFonts w:ascii="Calibri" w:hAnsi="Calibri" w:cs="" w:asciiTheme="minorAscii" w:hAnsiTheme="minorAscii" w:cstheme="minorBidi"/>
          <w:color w:val="auto"/>
          <w:sz w:val="24"/>
          <w:szCs w:val="24"/>
        </w:rPr>
        <w:t xml:space="preserve">Educator preparation providers seeking accreditation must pass peer review on </w:t>
      </w:r>
      <w:r w:rsidRPr="6F5A1468" w:rsidR="002949AA">
        <w:rPr>
          <w:rFonts w:ascii="Calibri" w:hAnsi="Calibri" w:cs="" w:asciiTheme="minorAscii" w:hAnsiTheme="minorAscii" w:cstheme="minorBidi"/>
          <w:color w:val="auto"/>
          <w:sz w:val="24"/>
          <w:szCs w:val="24"/>
        </w:rPr>
        <w:t>the CAEP</w:t>
      </w:r>
      <w:r w:rsidRPr="6F5A1468" w:rsidR="008535D9">
        <w:rPr>
          <w:rFonts w:ascii="Calibri" w:hAnsi="Calibri" w:cs="" w:asciiTheme="minorAscii" w:hAnsiTheme="minorAscii" w:cstheme="minorBidi"/>
          <w:color w:val="auto"/>
          <w:sz w:val="24"/>
          <w:szCs w:val="24"/>
        </w:rPr>
        <w:t xml:space="preserve"> </w:t>
      </w:r>
      <w:r w:rsidRPr="6F5A1468" w:rsidR="002949AA">
        <w:rPr>
          <w:rFonts w:ascii="Calibri" w:hAnsi="Calibri" w:cs="" w:asciiTheme="minorAscii" w:hAnsiTheme="minorAscii" w:cstheme="minorBidi"/>
          <w:color w:val="auto"/>
          <w:sz w:val="24"/>
          <w:szCs w:val="24"/>
        </w:rPr>
        <w:t>S</w:t>
      </w:r>
      <w:r w:rsidRPr="6F5A1468" w:rsidR="008535D9">
        <w:rPr>
          <w:rFonts w:ascii="Calibri" w:hAnsi="Calibri" w:cs="" w:asciiTheme="minorAscii" w:hAnsiTheme="minorAscii" w:cstheme="minorBidi"/>
          <w:color w:val="auto"/>
          <w:sz w:val="24"/>
          <w:szCs w:val="24"/>
        </w:rPr>
        <w:t>tandards, which are based on two principles: </w:t>
      </w:r>
      <w:r>
        <w:br/>
      </w:r>
      <w:r>
        <w:br/>
      </w:r>
      <w:r w:rsidRPr="6F5A1468" w:rsidR="008535D9">
        <w:rPr>
          <w:rFonts w:ascii="Calibri" w:hAnsi="Calibri" w:cs="" w:asciiTheme="minorAscii" w:hAnsiTheme="minorAscii" w:cstheme="minorBidi"/>
          <w:color w:val="auto"/>
          <w:sz w:val="24"/>
          <w:szCs w:val="24"/>
        </w:rPr>
        <w:t>1. Solid evidence that the provider’s graduates are competent and caring educators, and </w:t>
      </w:r>
      <w:r>
        <w:br/>
      </w:r>
      <w:r w:rsidRPr="6F5A1468" w:rsidR="008535D9">
        <w:rPr>
          <w:rFonts w:ascii="Calibri" w:hAnsi="Calibri" w:cs="" w:asciiTheme="minorAscii" w:hAnsiTheme="minorAscii" w:cstheme="minorBidi"/>
          <w:color w:val="auto"/>
          <w:sz w:val="24"/>
          <w:szCs w:val="24"/>
        </w:rPr>
        <w:t>2. Solid evidence that the provider’s educator staff have the capacity to create a culture of evidence and use it to maintain and enhance the quality of the professional programs they offer. </w:t>
      </w:r>
      <w:r>
        <w:br/>
      </w:r>
      <w:r>
        <w:br/>
      </w:r>
      <w:r w:rsidRPr="6F5A1468" w:rsidR="008535D9">
        <w:rPr>
          <w:rFonts w:ascii="Calibri" w:hAnsi="Calibri" w:cs="" w:asciiTheme="minorAscii" w:hAnsiTheme="minorAscii" w:cstheme="minorBidi"/>
          <w:color w:val="auto"/>
          <w:sz w:val="24"/>
          <w:szCs w:val="24"/>
        </w:rPr>
        <w:t>If a program fails to meet one of the standards, it is placed on probation for two years. Probation may be lifted in two years if a program provides evidence that it meets the standard. The addition of EPPs</w:t>
      </w:r>
      <w:r w:rsidRPr="6F5A1468" w:rsidR="00A82DBD">
        <w:rPr>
          <w:rFonts w:ascii="Calibri" w:hAnsi="Calibri" w:cs="" w:asciiTheme="minorAscii" w:hAnsiTheme="minorAscii" w:cstheme="minorBidi"/>
          <w:color w:val="auto"/>
          <w:sz w:val="24"/>
          <w:szCs w:val="24"/>
        </w:rPr>
        <w:t xml:space="preserve"> receiving CAEP accreditation for the first time</w:t>
      </w:r>
      <w:r w:rsidRPr="6F5A1468" w:rsidR="008535D9">
        <w:rPr>
          <w:rFonts w:ascii="Calibri" w:hAnsi="Calibri" w:cs="" w:asciiTheme="minorAscii" w:hAnsiTheme="minorAscii" w:cstheme="minorBidi"/>
          <w:color w:val="auto"/>
          <w:sz w:val="24"/>
          <w:szCs w:val="24"/>
        </w:rPr>
        <w:t xml:space="preserve"> to those </w:t>
      </w:r>
      <w:r w:rsidRPr="6F5A1468" w:rsidR="008535D9">
        <w:rPr>
          <w:rFonts w:ascii="Calibri" w:hAnsi="Calibri" w:cs="" w:asciiTheme="minorAscii" w:hAnsiTheme="minorAscii" w:cstheme="minorBidi"/>
          <w:color w:val="auto"/>
          <w:sz w:val="24"/>
          <w:szCs w:val="24"/>
        </w:rPr>
        <w:t xml:space="preserve">previously accredited brings the total number of CAEP-accredited providers to </w:t>
      </w:r>
      <w:r w:rsidRPr="6F5A1468" w:rsidR="36A80D9F">
        <w:rPr>
          <w:rFonts w:ascii="Calibri" w:hAnsi="Calibri" w:cs="" w:asciiTheme="minorAscii" w:hAnsiTheme="minorAscii" w:cstheme="minorBidi"/>
          <w:color w:val="auto"/>
          <w:sz w:val="24"/>
          <w:szCs w:val="24"/>
        </w:rPr>
        <w:t>507</w:t>
      </w:r>
      <w:r w:rsidRPr="6F5A1468" w:rsidR="008535D9">
        <w:rPr>
          <w:rFonts w:ascii="Calibri" w:hAnsi="Calibri" w:cs="" w:asciiTheme="minorAscii" w:hAnsiTheme="minorAscii" w:cstheme="minorBidi"/>
          <w:color w:val="auto"/>
          <w:sz w:val="24"/>
          <w:szCs w:val="24"/>
        </w:rPr>
        <w:t xml:space="preserve">. These schools span </w:t>
      </w:r>
      <w:r w:rsidRPr="6F5A1468" w:rsidR="46471A34">
        <w:rPr>
          <w:rFonts w:ascii="Calibri" w:hAnsi="Calibri" w:cs="" w:asciiTheme="minorAscii" w:hAnsiTheme="minorAscii" w:cstheme="minorBidi"/>
          <w:color w:val="auto"/>
          <w:sz w:val="24"/>
          <w:szCs w:val="24"/>
        </w:rPr>
        <w:t>4</w:t>
      </w:r>
      <w:r w:rsidRPr="6F5A1468" w:rsidR="0CBC064D">
        <w:rPr>
          <w:rFonts w:ascii="Calibri" w:hAnsi="Calibri" w:cs="" w:asciiTheme="minorAscii" w:hAnsiTheme="minorAscii" w:cstheme="minorBidi"/>
          <w:color w:val="auto"/>
          <w:sz w:val="24"/>
          <w:szCs w:val="24"/>
        </w:rPr>
        <w:t>4</w:t>
      </w:r>
      <w:r w:rsidRPr="6F5A1468" w:rsidR="008535D9">
        <w:rPr>
          <w:rFonts w:ascii="Calibri" w:hAnsi="Calibri" w:cs="" w:asciiTheme="minorAscii" w:hAnsiTheme="minorAscii" w:cstheme="minorBidi"/>
          <w:color w:val="auto"/>
          <w:sz w:val="24"/>
          <w:szCs w:val="24"/>
        </w:rPr>
        <w:t xml:space="preserve"> </w:t>
      </w:r>
      <w:r w:rsidRPr="6F5A1468" w:rsidR="008535D9">
        <w:rPr>
          <w:rFonts w:ascii="Calibri" w:hAnsi="Calibri" w:cs="" w:asciiTheme="minorAscii" w:hAnsiTheme="minorAscii" w:cstheme="minorBidi"/>
          <w:color w:val="auto"/>
          <w:sz w:val="24"/>
          <w:szCs w:val="24"/>
        </w:rPr>
        <w:t>states, the District of Columbia</w:t>
      </w:r>
      <w:r w:rsidRPr="6F5A1468" w:rsidR="000F3074">
        <w:rPr>
          <w:rFonts w:ascii="Calibri" w:hAnsi="Calibri" w:cs="" w:asciiTheme="minorAscii" w:hAnsiTheme="minorAscii" w:cstheme="minorBidi"/>
          <w:color w:val="auto"/>
          <w:sz w:val="24"/>
          <w:szCs w:val="24"/>
        </w:rPr>
        <w:t>,</w:t>
      </w:r>
      <w:r w:rsidRPr="6F5A1468" w:rsidR="008535D9">
        <w:rPr>
          <w:rFonts w:ascii="Calibri" w:hAnsi="Calibri" w:cs="" w:asciiTheme="minorAscii" w:hAnsiTheme="minorAscii" w:cstheme="minorBidi"/>
          <w:color w:val="auto"/>
          <w:sz w:val="24"/>
          <w:szCs w:val="24"/>
        </w:rPr>
        <w:t xml:space="preserve"> Puerto </w:t>
      </w:r>
      <w:r w:rsidRPr="6F5A1468" w:rsidR="008535D9">
        <w:rPr>
          <w:rFonts w:ascii="Calibri" w:hAnsi="Calibri" w:cs="" w:asciiTheme="minorAscii" w:hAnsiTheme="minorAscii" w:cstheme="minorBidi"/>
          <w:color w:val="auto"/>
          <w:sz w:val="24"/>
          <w:szCs w:val="24"/>
        </w:rPr>
        <w:t>Rico</w:t>
      </w:r>
      <w:r w:rsidRPr="6F5A1468" w:rsidR="62A1FF89">
        <w:rPr>
          <w:rFonts w:ascii="Calibri" w:hAnsi="Calibri" w:cs="" w:asciiTheme="minorAscii" w:hAnsiTheme="minorAscii" w:cstheme="minorBidi"/>
          <w:color w:val="auto"/>
          <w:sz w:val="24"/>
          <w:szCs w:val="24"/>
        </w:rPr>
        <w:t>, Jordan and UAE</w:t>
      </w:r>
      <w:r w:rsidRPr="6F5A1468" w:rsidR="008535D9">
        <w:rPr>
          <w:rFonts w:ascii="Calibri" w:hAnsi="Calibri" w:cs="" w:asciiTheme="minorAscii" w:hAnsiTheme="minorAscii" w:cstheme="minorBidi"/>
          <w:color w:val="auto"/>
          <w:sz w:val="24"/>
          <w:szCs w:val="24"/>
        </w:rPr>
        <w:t>.</w:t>
      </w:r>
      <w:bookmarkStart w:name="_Hlk9423312" w:id="1"/>
    </w:p>
    <w:p w:rsidR="00921B10" w:rsidP="00921B10" w:rsidRDefault="00921B10" w14:paraId="6F608909" w14:textId="77777777">
      <w:pPr>
        <w:pStyle w:val="NormalWeb"/>
        <w:shd w:val="clear" w:color="auto" w:fill="FFFFFF" w:themeFill="background1"/>
        <w:spacing w:before="0" w:beforeAutospacing="0" w:after="240" w:afterAutospacing="0"/>
        <w:textAlignment w:val="baseline"/>
        <w:rPr>
          <w:rFonts w:asciiTheme="minorHAnsi" w:hAnsiTheme="minorHAnsi" w:cstheme="minorBidi"/>
          <w:color w:val="auto"/>
          <w:sz w:val="24"/>
          <w:szCs w:val="24"/>
        </w:rPr>
      </w:pPr>
    </w:p>
    <w:p w:rsidR="00921B10" w:rsidP="2A30549D" w:rsidRDefault="00921B10" w14:paraId="7B74F91D" w14:textId="16A92F71">
      <w:pPr>
        <w:pStyle w:val="NormalWeb"/>
        <w:shd w:val="clear" w:color="auto" w:fill="FFFFFF" w:themeFill="background1"/>
        <w:spacing w:before="0" w:beforeAutospacing="off" w:after="240" w:afterAutospacing="off"/>
        <w:jc w:val="center"/>
        <w:textAlignment w:val="baseline"/>
        <w:rPr>
          <w:rFonts w:ascii="Calibri" w:hAnsi="Calibri" w:cs="" w:asciiTheme="minorAscii" w:hAnsiTheme="minorAscii" w:cstheme="minorBidi"/>
          <w:color w:val="auto"/>
          <w:sz w:val="24"/>
          <w:szCs w:val="24"/>
        </w:rPr>
      </w:pPr>
      <w:r w:rsidRPr="2A30549D" w:rsidR="00921B10">
        <w:rPr>
          <w:rFonts w:ascii="Calibri" w:hAnsi="Calibri" w:cs="" w:asciiTheme="minorAscii" w:hAnsiTheme="minorAscii" w:cstheme="minorBidi"/>
          <w:color w:val="auto"/>
          <w:sz w:val="24"/>
          <w:szCs w:val="24"/>
        </w:rPr>
        <w:t>Fall Class of 2022</w:t>
      </w:r>
    </w:p>
    <w:p w:rsidR="00BC1084" w:rsidP="00BC1084" w:rsidRDefault="00BC1084" w14:paraId="265E2813" w14:textId="77777777">
      <w:pPr>
        <w:sectPr w:rsidR="00BC1084" w:rsidSect="00921B1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2240" w:h="15840" w:orient="portrait"/>
          <w:pgMar w:top="1440" w:right="1440" w:bottom="1440" w:left="1440" w:header="900" w:footer="720" w:gutter="0"/>
          <w:cols w:space="720"/>
          <w:docGrid w:linePitch="360"/>
        </w:sectPr>
      </w:pPr>
    </w:p>
    <w:p w:rsidRPr="000F06E4" w:rsidR="00BC1084" w:rsidP="027D9E69" w:rsidRDefault="00BC1084" w14:paraId="4C668EF4" w14:textId="41E42F44">
      <w:pPr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027D9E69" w:rsidR="00BC1084">
        <w:rPr>
          <w:rFonts w:ascii="Calibri" w:hAnsi="Calibri" w:cs="Calibri" w:asciiTheme="minorAscii" w:hAnsiTheme="minorAscii" w:cstheme="minorAscii"/>
          <w:sz w:val="22"/>
          <w:szCs w:val="22"/>
        </w:rPr>
        <w:t>Al Ain University—U</w:t>
      </w:r>
      <w:r w:rsidRPr="027D9E69" w:rsidR="61E57F26">
        <w:rPr>
          <w:rFonts w:ascii="Calibri" w:hAnsi="Calibri" w:cs="Calibri" w:asciiTheme="minorAscii" w:hAnsiTheme="minorAscii" w:cstheme="minorAscii"/>
          <w:sz w:val="22"/>
          <w:szCs w:val="22"/>
        </w:rPr>
        <w:t xml:space="preserve">nited </w:t>
      </w:r>
      <w:r w:rsidRPr="027D9E69" w:rsidR="00BC1084">
        <w:rPr>
          <w:rFonts w:ascii="Calibri" w:hAnsi="Calibri" w:cs="Calibri" w:asciiTheme="minorAscii" w:hAnsiTheme="minorAscii" w:cstheme="minorAscii"/>
          <w:sz w:val="22"/>
          <w:szCs w:val="22"/>
        </w:rPr>
        <w:t>A</w:t>
      </w:r>
      <w:r w:rsidRPr="027D9E69" w:rsidR="4AF6D3DE">
        <w:rPr>
          <w:rFonts w:ascii="Calibri" w:hAnsi="Calibri" w:cs="Calibri" w:asciiTheme="minorAscii" w:hAnsiTheme="minorAscii" w:cstheme="minorAscii"/>
          <w:sz w:val="22"/>
          <w:szCs w:val="22"/>
        </w:rPr>
        <w:t xml:space="preserve">rab </w:t>
      </w:r>
      <w:r w:rsidRPr="027D9E69" w:rsidR="00BC1084">
        <w:rPr>
          <w:rFonts w:ascii="Calibri" w:hAnsi="Calibri" w:cs="Calibri" w:asciiTheme="minorAscii" w:hAnsiTheme="minorAscii" w:cstheme="minorAscii"/>
          <w:sz w:val="22"/>
          <w:szCs w:val="22"/>
        </w:rPr>
        <w:t>E</w:t>
      </w:r>
      <w:r w:rsidRPr="027D9E69" w:rsidR="707B47D1">
        <w:rPr>
          <w:rFonts w:ascii="Calibri" w:hAnsi="Calibri" w:cs="Calibri" w:asciiTheme="minorAscii" w:hAnsiTheme="minorAscii" w:cstheme="minorAscii"/>
          <w:sz w:val="22"/>
          <w:szCs w:val="22"/>
        </w:rPr>
        <w:t>mirates</w:t>
      </w:r>
    </w:p>
    <w:p w:rsidRPr="000F06E4" w:rsidR="00BC1084" w:rsidP="00BC1084" w:rsidRDefault="00BC1084" w14:paraId="15870CC5" w14:textId="77777777">
      <w:pPr>
        <w:rPr>
          <w:rFonts w:asciiTheme="minorHAnsi" w:hAnsiTheme="minorHAnsi" w:cstheme="minorHAnsi"/>
          <w:sz w:val="22"/>
        </w:rPr>
      </w:pPr>
      <w:r w:rsidRPr="000F06E4">
        <w:rPr>
          <w:rFonts w:asciiTheme="minorHAnsi" w:hAnsiTheme="minorHAnsi" w:cstheme="minorHAnsi"/>
          <w:sz w:val="22"/>
        </w:rPr>
        <w:t>Albertus Magnus College—Connecticut</w:t>
      </w:r>
    </w:p>
    <w:p w:rsidRPr="000F06E4" w:rsidR="00BC1084" w:rsidP="40896F7B" w:rsidRDefault="00BC1084" w14:paraId="1588A53C" w14:textId="281D9705">
      <w:pPr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40896F7B" w:rsidR="00BC1084">
        <w:rPr>
          <w:rFonts w:ascii="Calibri" w:hAnsi="Calibri" w:cs="Calibri" w:asciiTheme="minorAscii" w:hAnsiTheme="minorAscii" w:cstheme="minorAscii"/>
          <w:sz w:val="22"/>
          <w:szCs w:val="22"/>
        </w:rPr>
        <w:t>Alcorn State University—Mississippi</w:t>
      </w:r>
    </w:p>
    <w:p w:rsidRPr="000F06E4" w:rsidR="00BC1084" w:rsidP="40896F7B" w:rsidRDefault="00BC1084" w14:paraId="7901AB25" w14:textId="0EBD35FB">
      <w:pPr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40896F7B" w:rsidR="06E0EB0E">
        <w:rPr>
          <w:rFonts w:ascii="Calibri" w:hAnsi="Calibri" w:cs="Calibri" w:asciiTheme="minorAscii" w:hAnsiTheme="minorAscii" w:cstheme="minorAscii"/>
          <w:sz w:val="22"/>
          <w:szCs w:val="22"/>
        </w:rPr>
        <w:t xml:space="preserve">Asbury University—Kentucky </w:t>
      </w:r>
      <w:r w:rsidRPr="40896F7B" w:rsidR="00BC1084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</w:p>
    <w:p w:rsidRPr="000F06E4" w:rsidR="00BC1084" w:rsidP="00BC1084" w:rsidRDefault="00BC1084" w14:paraId="500F9284" w14:textId="77777777">
      <w:pPr>
        <w:rPr>
          <w:rFonts w:asciiTheme="minorHAnsi" w:hAnsiTheme="minorHAnsi" w:cstheme="minorHAnsi"/>
          <w:sz w:val="22"/>
        </w:rPr>
      </w:pPr>
      <w:r w:rsidRPr="000F06E4">
        <w:rPr>
          <w:rFonts w:asciiTheme="minorHAnsi" w:hAnsiTheme="minorHAnsi" w:cstheme="minorHAnsi"/>
          <w:sz w:val="22"/>
        </w:rPr>
        <w:t>Central Connecticut University</w:t>
      </w:r>
    </w:p>
    <w:p w:rsidRPr="000F06E4" w:rsidR="00BC1084" w:rsidP="00BC1084" w:rsidRDefault="00BC1084" w14:paraId="0074B756" w14:textId="77777777">
      <w:pPr>
        <w:rPr>
          <w:rFonts w:asciiTheme="minorHAnsi" w:hAnsiTheme="minorHAnsi" w:cstheme="minorHAnsi"/>
          <w:sz w:val="22"/>
        </w:rPr>
      </w:pPr>
      <w:r w:rsidRPr="000F06E4">
        <w:rPr>
          <w:rFonts w:asciiTheme="minorHAnsi" w:hAnsiTheme="minorHAnsi" w:cstheme="minorHAnsi"/>
          <w:sz w:val="22"/>
        </w:rPr>
        <w:t>Christian Brothers University—Tennessee</w:t>
      </w:r>
    </w:p>
    <w:p w:rsidRPr="000F06E4" w:rsidR="00BC1084" w:rsidP="00BC1084" w:rsidRDefault="00BC1084" w14:paraId="18AA0881" w14:textId="77777777">
      <w:pPr>
        <w:rPr>
          <w:rFonts w:asciiTheme="minorHAnsi" w:hAnsiTheme="minorHAnsi" w:cstheme="minorHAnsi"/>
          <w:sz w:val="22"/>
        </w:rPr>
      </w:pPr>
      <w:r w:rsidRPr="000F06E4">
        <w:rPr>
          <w:rFonts w:asciiTheme="minorHAnsi" w:hAnsiTheme="minorHAnsi" w:cstheme="minorHAnsi"/>
          <w:sz w:val="22"/>
        </w:rPr>
        <w:t>East Carolina University—North Carolina</w:t>
      </w:r>
    </w:p>
    <w:p w:rsidRPr="000F06E4" w:rsidR="00BC1084" w:rsidP="00BC1084" w:rsidRDefault="00BC1084" w14:paraId="4E15016C" w14:textId="77777777">
      <w:pPr>
        <w:rPr>
          <w:rFonts w:asciiTheme="minorHAnsi" w:hAnsiTheme="minorHAnsi" w:cstheme="minorHAnsi"/>
          <w:sz w:val="22"/>
        </w:rPr>
      </w:pPr>
      <w:r w:rsidRPr="000F06E4">
        <w:rPr>
          <w:rFonts w:asciiTheme="minorHAnsi" w:hAnsiTheme="minorHAnsi" w:cstheme="minorHAnsi"/>
          <w:sz w:val="22"/>
        </w:rPr>
        <w:t>East Stroudsburg University—Pennsylvania</w:t>
      </w:r>
    </w:p>
    <w:p w:rsidRPr="000F06E4" w:rsidR="00BC1084" w:rsidP="00BC1084" w:rsidRDefault="00BC1084" w14:paraId="16E4794C" w14:textId="77777777">
      <w:pPr>
        <w:rPr>
          <w:rFonts w:asciiTheme="minorHAnsi" w:hAnsiTheme="minorHAnsi" w:cstheme="minorHAnsi"/>
          <w:sz w:val="22"/>
        </w:rPr>
      </w:pPr>
      <w:r w:rsidRPr="000F06E4">
        <w:rPr>
          <w:rFonts w:asciiTheme="minorHAnsi" w:hAnsiTheme="minorHAnsi" w:cstheme="minorHAnsi"/>
          <w:sz w:val="22"/>
        </w:rPr>
        <w:t>Elon University—North Carolina</w:t>
      </w:r>
    </w:p>
    <w:p w:rsidRPr="000F06E4" w:rsidR="00BC1084" w:rsidP="00BC1084" w:rsidRDefault="00BC1084" w14:paraId="560E075D" w14:textId="77777777">
      <w:pPr>
        <w:rPr>
          <w:rFonts w:asciiTheme="minorHAnsi" w:hAnsiTheme="minorHAnsi" w:cstheme="minorHAnsi"/>
          <w:sz w:val="22"/>
        </w:rPr>
      </w:pPr>
      <w:r w:rsidRPr="000F06E4">
        <w:rPr>
          <w:rFonts w:asciiTheme="minorHAnsi" w:hAnsiTheme="minorHAnsi" w:cstheme="minorHAnsi"/>
          <w:sz w:val="22"/>
        </w:rPr>
        <w:t>Fayetteville State University—North Carolina</w:t>
      </w:r>
    </w:p>
    <w:p w:rsidRPr="000F06E4" w:rsidR="00BC1084" w:rsidP="00BC1084" w:rsidRDefault="00BC1084" w14:paraId="733D61CF" w14:textId="77777777">
      <w:pPr>
        <w:rPr>
          <w:rFonts w:asciiTheme="minorHAnsi" w:hAnsiTheme="minorHAnsi" w:cstheme="minorHAnsi"/>
          <w:sz w:val="22"/>
        </w:rPr>
      </w:pPr>
      <w:proofErr w:type="spellStart"/>
      <w:r w:rsidRPr="000F06E4">
        <w:rPr>
          <w:rFonts w:asciiTheme="minorHAnsi" w:hAnsiTheme="minorHAnsi" w:cstheme="minorHAnsi"/>
          <w:sz w:val="22"/>
        </w:rPr>
        <w:t>Ferrum</w:t>
      </w:r>
      <w:proofErr w:type="spellEnd"/>
      <w:r w:rsidRPr="000F06E4">
        <w:rPr>
          <w:rFonts w:asciiTheme="minorHAnsi" w:hAnsiTheme="minorHAnsi" w:cstheme="minorHAnsi"/>
          <w:sz w:val="22"/>
        </w:rPr>
        <w:t xml:space="preserve"> College—Virginia</w:t>
      </w:r>
    </w:p>
    <w:p w:rsidRPr="000F06E4" w:rsidR="00BC1084" w:rsidP="00BC1084" w:rsidRDefault="00BC1084" w14:paraId="14DE390A" w14:textId="77777777">
      <w:pPr>
        <w:rPr>
          <w:rFonts w:asciiTheme="minorHAnsi" w:hAnsiTheme="minorHAnsi" w:cstheme="minorHAnsi"/>
          <w:sz w:val="22"/>
        </w:rPr>
      </w:pPr>
      <w:r w:rsidRPr="000F06E4">
        <w:rPr>
          <w:rFonts w:asciiTheme="minorHAnsi" w:hAnsiTheme="minorHAnsi" w:cstheme="minorHAnsi"/>
          <w:sz w:val="22"/>
        </w:rPr>
        <w:t>Florida Atlantic University</w:t>
      </w:r>
    </w:p>
    <w:p w:rsidRPr="000F06E4" w:rsidR="00BC1084" w:rsidP="00BC1084" w:rsidRDefault="00BC1084" w14:paraId="2C3EEB68" w14:textId="77777777">
      <w:pPr>
        <w:rPr>
          <w:rFonts w:asciiTheme="minorHAnsi" w:hAnsiTheme="minorHAnsi" w:cstheme="minorHAnsi"/>
          <w:sz w:val="22"/>
        </w:rPr>
      </w:pPr>
      <w:r w:rsidRPr="000F06E4">
        <w:rPr>
          <w:rFonts w:asciiTheme="minorHAnsi" w:hAnsiTheme="minorHAnsi" w:cstheme="minorHAnsi"/>
          <w:sz w:val="22"/>
        </w:rPr>
        <w:t>Frostburg State University—Maryland</w:t>
      </w:r>
    </w:p>
    <w:p w:rsidRPr="000F06E4" w:rsidR="00BC1084" w:rsidP="00BC1084" w:rsidRDefault="00BC1084" w14:paraId="04D9C628" w14:textId="77777777">
      <w:pPr>
        <w:rPr>
          <w:rFonts w:asciiTheme="minorHAnsi" w:hAnsiTheme="minorHAnsi" w:cstheme="minorHAnsi"/>
          <w:sz w:val="22"/>
        </w:rPr>
      </w:pPr>
      <w:r w:rsidRPr="000F06E4">
        <w:rPr>
          <w:rFonts w:asciiTheme="minorHAnsi" w:hAnsiTheme="minorHAnsi" w:cstheme="minorHAnsi"/>
          <w:sz w:val="22"/>
        </w:rPr>
        <w:t>George Washington University—District of Columbia</w:t>
      </w:r>
    </w:p>
    <w:p w:rsidRPr="000F06E4" w:rsidR="00BC1084" w:rsidP="00BC1084" w:rsidRDefault="00BC1084" w14:paraId="3193AA0C" w14:textId="77777777">
      <w:pPr>
        <w:rPr>
          <w:rFonts w:asciiTheme="minorHAnsi" w:hAnsiTheme="minorHAnsi" w:cstheme="minorHAnsi"/>
          <w:sz w:val="22"/>
        </w:rPr>
      </w:pPr>
      <w:r w:rsidRPr="000F06E4">
        <w:rPr>
          <w:rFonts w:asciiTheme="minorHAnsi" w:hAnsiTheme="minorHAnsi" w:cstheme="minorHAnsi"/>
          <w:sz w:val="22"/>
        </w:rPr>
        <w:t>Georgia Southern University</w:t>
      </w:r>
    </w:p>
    <w:p w:rsidRPr="000F06E4" w:rsidR="00BC1084" w:rsidP="00BC1084" w:rsidRDefault="00BC1084" w14:paraId="08EF6D13" w14:textId="77777777">
      <w:pPr>
        <w:rPr>
          <w:rFonts w:asciiTheme="minorHAnsi" w:hAnsiTheme="minorHAnsi" w:cstheme="minorHAnsi"/>
          <w:sz w:val="22"/>
        </w:rPr>
      </w:pPr>
      <w:r w:rsidRPr="000F06E4">
        <w:rPr>
          <w:rFonts w:asciiTheme="minorHAnsi" w:hAnsiTheme="minorHAnsi" w:cstheme="minorHAnsi"/>
          <w:sz w:val="22"/>
        </w:rPr>
        <w:t>Grace College—Indiana</w:t>
      </w:r>
    </w:p>
    <w:p w:rsidRPr="000F06E4" w:rsidR="00BC1084" w:rsidP="00BC1084" w:rsidRDefault="00BC1084" w14:paraId="643815CB" w14:textId="77777777">
      <w:pPr>
        <w:rPr>
          <w:rFonts w:asciiTheme="minorHAnsi" w:hAnsiTheme="minorHAnsi" w:cstheme="minorHAnsi"/>
          <w:sz w:val="22"/>
        </w:rPr>
      </w:pPr>
      <w:r w:rsidRPr="000F06E4">
        <w:rPr>
          <w:rFonts w:asciiTheme="minorHAnsi" w:hAnsiTheme="minorHAnsi" w:cstheme="minorHAnsi"/>
          <w:sz w:val="22"/>
        </w:rPr>
        <w:t>Hollins University—Virginia</w:t>
      </w:r>
    </w:p>
    <w:p w:rsidRPr="000F06E4" w:rsidR="00BC1084" w:rsidP="00BC1084" w:rsidRDefault="00BC1084" w14:paraId="56A8E6CF" w14:textId="77777777">
      <w:pPr>
        <w:rPr>
          <w:rFonts w:asciiTheme="minorHAnsi" w:hAnsiTheme="minorHAnsi" w:cstheme="minorHAnsi"/>
          <w:sz w:val="22"/>
        </w:rPr>
      </w:pPr>
      <w:r w:rsidRPr="000F06E4">
        <w:rPr>
          <w:rFonts w:asciiTheme="minorHAnsi" w:hAnsiTheme="minorHAnsi" w:cstheme="minorHAnsi"/>
          <w:sz w:val="22"/>
        </w:rPr>
        <w:t>Keene State College—New Hampshire</w:t>
      </w:r>
    </w:p>
    <w:p w:rsidRPr="000F06E4" w:rsidR="00BC1084" w:rsidP="00BC1084" w:rsidRDefault="00BC1084" w14:paraId="28AB79C7" w14:textId="77777777">
      <w:pPr>
        <w:rPr>
          <w:rFonts w:asciiTheme="minorHAnsi" w:hAnsiTheme="minorHAnsi" w:cstheme="minorHAnsi"/>
          <w:sz w:val="22"/>
        </w:rPr>
      </w:pPr>
      <w:r w:rsidRPr="000F06E4">
        <w:rPr>
          <w:rFonts w:asciiTheme="minorHAnsi" w:hAnsiTheme="minorHAnsi" w:cstheme="minorHAnsi"/>
          <w:sz w:val="22"/>
        </w:rPr>
        <w:t>Liberty University—Virginia</w:t>
      </w:r>
    </w:p>
    <w:p w:rsidRPr="000F06E4" w:rsidR="00BC1084" w:rsidP="00BC1084" w:rsidRDefault="00BC1084" w14:paraId="556B9451" w14:textId="77777777">
      <w:pPr>
        <w:rPr>
          <w:rFonts w:asciiTheme="minorHAnsi" w:hAnsiTheme="minorHAnsi" w:cstheme="minorHAnsi"/>
          <w:sz w:val="22"/>
        </w:rPr>
      </w:pPr>
      <w:r w:rsidRPr="000F06E4">
        <w:rPr>
          <w:rFonts w:asciiTheme="minorHAnsi" w:hAnsiTheme="minorHAnsi" w:cstheme="minorHAnsi"/>
          <w:sz w:val="22"/>
        </w:rPr>
        <w:t>Lindenwood University—Missouri</w:t>
      </w:r>
    </w:p>
    <w:p w:rsidRPr="000F06E4" w:rsidR="00BC1084" w:rsidP="00BC1084" w:rsidRDefault="00BC1084" w14:paraId="1B25DD24" w14:textId="77777777">
      <w:pPr>
        <w:rPr>
          <w:rFonts w:asciiTheme="minorHAnsi" w:hAnsiTheme="minorHAnsi" w:cstheme="minorHAnsi"/>
          <w:sz w:val="22"/>
        </w:rPr>
      </w:pPr>
      <w:r w:rsidRPr="000F06E4">
        <w:rPr>
          <w:rFonts w:asciiTheme="minorHAnsi" w:hAnsiTheme="minorHAnsi" w:cstheme="minorHAnsi"/>
          <w:sz w:val="22"/>
        </w:rPr>
        <w:t>Lourdes University—Ohio</w:t>
      </w:r>
    </w:p>
    <w:p w:rsidRPr="000F06E4" w:rsidR="00BC1084" w:rsidP="00BC1084" w:rsidRDefault="00BC1084" w14:paraId="16A16F45" w14:textId="77777777">
      <w:pPr>
        <w:rPr>
          <w:rFonts w:asciiTheme="minorHAnsi" w:hAnsiTheme="minorHAnsi" w:cstheme="minorHAnsi"/>
          <w:sz w:val="22"/>
        </w:rPr>
      </w:pPr>
      <w:r w:rsidRPr="000F06E4">
        <w:rPr>
          <w:rFonts w:asciiTheme="minorHAnsi" w:hAnsiTheme="minorHAnsi" w:cstheme="minorHAnsi"/>
          <w:sz w:val="22"/>
        </w:rPr>
        <w:t>Martin University—Indiana</w:t>
      </w:r>
    </w:p>
    <w:p w:rsidRPr="000F06E4" w:rsidR="00BC1084" w:rsidP="00BC1084" w:rsidRDefault="00BC1084" w14:paraId="4A365E97" w14:textId="77777777">
      <w:pPr>
        <w:rPr>
          <w:rFonts w:asciiTheme="minorHAnsi" w:hAnsiTheme="minorHAnsi" w:cstheme="minorHAnsi"/>
          <w:sz w:val="22"/>
        </w:rPr>
      </w:pPr>
      <w:r w:rsidRPr="000F06E4">
        <w:rPr>
          <w:rFonts w:asciiTheme="minorHAnsi" w:hAnsiTheme="minorHAnsi" w:cstheme="minorHAnsi"/>
          <w:sz w:val="22"/>
        </w:rPr>
        <w:t>Minnesota State University—Moorhead</w:t>
      </w:r>
    </w:p>
    <w:p w:rsidRPr="000F06E4" w:rsidR="00BC1084" w:rsidP="00BC1084" w:rsidRDefault="00BC1084" w14:paraId="22D7AD5C" w14:textId="77777777">
      <w:pPr>
        <w:rPr>
          <w:rFonts w:asciiTheme="minorHAnsi" w:hAnsiTheme="minorHAnsi" w:cstheme="minorHAnsi"/>
          <w:sz w:val="22"/>
        </w:rPr>
      </w:pPr>
      <w:r w:rsidRPr="000F06E4">
        <w:rPr>
          <w:rFonts w:asciiTheme="minorHAnsi" w:hAnsiTheme="minorHAnsi" w:cstheme="minorHAnsi"/>
          <w:sz w:val="22"/>
        </w:rPr>
        <w:t>Mississippi State University</w:t>
      </w:r>
    </w:p>
    <w:p w:rsidRPr="000F06E4" w:rsidR="00BC1084" w:rsidP="00BC1084" w:rsidRDefault="00BC1084" w14:paraId="4722687B" w14:textId="77777777">
      <w:pPr>
        <w:rPr>
          <w:rFonts w:asciiTheme="minorHAnsi" w:hAnsiTheme="minorHAnsi" w:cstheme="minorHAnsi"/>
          <w:sz w:val="22"/>
        </w:rPr>
      </w:pPr>
      <w:r w:rsidRPr="000F06E4">
        <w:rPr>
          <w:rFonts w:asciiTheme="minorHAnsi" w:hAnsiTheme="minorHAnsi" w:cstheme="minorHAnsi"/>
          <w:sz w:val="22"/>
        </w:rPr>
        <w:t>Missouri Western University</w:t>
      </w:r>
    </w:p>
    <w:p w:rsidRPr="000F06E4" w:rsidR="00BC1084" w:rsidP="00BC1084" w:rsidRDefault="00BC1084" w14:paraId="0E0F0A28" w14:textId="77777777">
      <w:pPr>
        <w:rPr>
          <w:rFonts w:asciiTheme="minorHAnsi" w:hAnsiTheme="minorHAnsi" w:cstheme="minorHAnsi"/>
          <w:sz w:val="22"/>
        </w:rPr>
      </w:pPr>
      <w:r w:rsidRPr="000F06E4">
        <w:rPr>
          <w:rFonts w:asciiTheme="minorHAnsi" w:hAnsiTheme="minorHAnsi" w:cstheme="minorHAnsi"/>
          <w:sz w:val="22"/>
        </w:rPr>
        <w:t>Mount Vernon Nazarene University—Ohio</w:t>
      </w:r>
    </w:p>
    <w:p w:rsidRPr="000F06E4" w:rsidR="00BC1084" w:rsidP="00BC1084" w:rsidRDefault="00BC1084" w14:paraId="72056157" w14:textId="77777777">
      <w:pPr>
        <w:rPr>
          <w:rFonts w:asciiTheme="minorHAnsi" w:hAnsiTheme="minorHAnsi" w:cstheme="minorHAnsi"/>
          <w:sz w:val="22"/>
        </w:rPr>
      </w:pPr>
      <w:r w:rsidRPr="000F06E4">
        <w:rPr>
          <w:rFonts w:asciiTheme="minorHAnsi" w:hAnsiTheme="minorHAnsi" w:cstheme="minorHAnsi"/>
          <w:sz w:val="22"/>
        </w:rPr>
        <w:t xml:space="preserve">North Carolina A &amp; T State University </w:t>
      </w:r>
    </w:p>
    <w:p w:rsidRPr="000F06E4" w:rsidR="00BC1084" w:rsidP="00BC1084" w:rsidRDefault="00BC1084" w14:paraId="53744B61" w14:textId="77777777">
      <w:pPr>
        <w:rPr>
          <w:rFonts w:asciiTheme="minorHAnsi" w:hAnsiTheme="minorHAnsi" w:cstheme="minorHAnsi"/>
          <w:sz w:val="22"/>
        </w:rPr>
      </w:pPr>
      <w:r w:rsidRPr="000F06E4">
        <w:rPr>
          <w:rFonts w:asciiTheme="minorHAnsi" w:hAnsiTheme="minorHAnsi" w:cstheme="minorHAnsi"/>
          <w:sz w:val="22"/>
        </w:rPr>
        <w:t>North Carolina Central University</w:t>
      </w:r>
    </w:p>
    <w:p w:rsidRPr="000F06E4" w:rsidR="00BC1084" w:rsidP="00BC1084" w:rsidRDefault="00BC1084" w14:paraId="2F7C9CFC" w14:textId="77777777">
      <w:pPr>
        <w:rPr>
          <w:rFonts w:asciiTheme="minorHAnsi" w:hAnsiTheme="minorHAnsi" w:cstheme="minorHAnsi"/>
          <w:sz w:val="22"/>
        </w:rPr>
      </w:pPr>
      <w:r w:rsidRPr="000F06E4">
        <w:rPr>
          <w:rFonts w:asciiTheme="minorHAnsi" w:hAnsiTheme="minorHAnsi" w:cstheme="minorHAnsi"/>
          <w:sz w:val="22"/>
        </w:rPr>
        <w:t>North Carolina State University</w:t>
      </w:r>
    </w:p>
    <w:p w:rsidRPr="000F06E4" w:rsidR="00BC1084" w:rsidP="00BC1084" w:rsidRDefault="00BC1084" w14:paraId="5A9F33BB" w14:textId="77777777">
      <w:pPr>
        <w:rPr>
          <w:rFonts w:asciiTheme="minorHAnsi" w:hAnsiTheme="minorHAnsi" w:cstheme="minorHAnsi"/>
          <w:sz w:val="22"/>
        </w:rPr>
      </w:pPr>
      <w:r w:rsidRPr="000F06E4">
        <w:rPr>
          <w:rFonts w:asciiTheme="minorHAnsi" w:hAnsiTheme="minorHAnsi" w:cstheme="minorHAnsi"/>
          <w:sz w:val="22"/>
        </w:rPr>
        <w:t>Northwest Nazarene University—Idaho</w:t>
      </w:r>
    </w:p>
    <w:p w:rsidRPr="000F06E4" w:rsidR="00BC1084" w:rsidP="00BC1084" w:rsidRDefault="00BC1084" w14:paraId="28907203" w14:textId="77777777">
      <w:pPr>
        <w:rPr>
          <w:rFonts w:asciiTheme="minorHAnsi" w:hAnsiTheme="minorHAnsi" w:cstheme="minorHAnsi"/>
          <w:sz w:val="22"/>
        </w:rPr>
      </w:pPr>
      <w:r w:rsidRPr="000F06E4">
        <w:rPr>
          <w:rFonts w:asciiTheme="minorHAnsi" w:hAnsiTheme="minorHAnsi" w:cstheme="minorHAnsi"/>
          <w:sz w:val="22"/>
        </w:rPr>
        <w:t xml:space="preserve">Notre Dame of Maryland University </w:t>
      </w:r>
    </w:p>
    <w:p w:rsidRPr="000F06E4" w:rsidR="00BC1084" w:rsidP="00BC1084" w:rsidRDefault="00BC1084" w14:paraId="4872B834" w14:textId="77777777">
      <w:pPr>
        <w:rPr>
          <w:rFonts w:asciiTheme="minorHAnsi" w:hAnsiTheme="minorHAnsi" w:cstheme="minorHAnsi"/>
          <w:sz w:val="22"/>
        </w:rPr>
      </w:pPr>
      <w:r w:rsidRPr="000F06E4">
        <w:rPr>
          <w:rFonts w:asciiTheme="minorHAnsi" w:hAnsiTheme="minorHAnsi" w:cstheme="minorHAnsi"/>
          <w:sz w:val="22"/>
        </w:rPr>
        <w:t>Ohio Christian University</w:t>
      </w:r>
    </w:p>
    <w:p w:rsidRPr="000F06E4" w:rsidR="00BC1084" w:rsidP="00BC1084" w:rsidRDefault="00BC1084" w14:paraId="741177EE" w14:textId="77777777">
      <w:pPr>
        <w:rPr>
          <w:rFonts w:asciiTheme="minorHAnsi" w:hAnsiTheme="minorHAnsi" w:cstheme="minorHAnsi"/>
          <w:sz w:val="22"/>
        </w:rPr>
      </w:pPr>
      <w:r w:rsidRPr="000F06E4">
        <w:rPr>
          <w:rFonts w:asciiTheme="minorHAnsi" w:hAnsiTheme="minorHAnsi" w:cstheme="minorHAnsi"/>
          <w:sz w:val="22"/>
        </w:rPr>
        <w:t>Oklahoma State University</w:t>
      </w:r>
    </w:p>
    <w:p w:rsidRPr="000F06E4" w:rsidR="00BC1084" w:rsidP="00BC1084" w:rsidRDefault="00BC1084" w14:paraId="5D32EBE1" w14:textId="77777777">
      <w:pPr>
        <w:rPr>
          <w:rFonts w:asciiTheme="minorHAnsi" w:hAnsiTheme="minorHAnsi" w:cstheme="minorHAnsi"/>
          <w:sz w:val="22"/>
        </w:rPr>
      </w:pPr>
      <w:r w:rsidRPr="000F06E4">
        <w:rPr>
          <w:rFonts w:asciiTheme="minorHAnsi" w:hAnsiTheme="minorHAnsi" w:cstheme="minorHAnsi"/>
          <w:sz w:val="22"/>
        </w:rPr>
        <w:t>Presbyterian College—South Carolina</w:t>
      </w:r>
    </w:p>
    <w:p w:rsidRPr="000F06E4" w:rsidR="00BC1084" w:rsidP="00BC1084" w:rsidRDefault="00BC1084" w14:paraId="059011D9" w14:textId="77777777">
      <w:pPr>
        <w:rPr>
          <w:rFonts w:asciiTheme="minorHAnsi" w:hAnsiTheme="minorHAnsi" w:cstheme="minorHAnsi"/>
          <w:sz w:val="22"/>
        </w:rPr>
      </w:pPr>
      <w:r w:rsidRPr="000F06E4">
        <w:rPr>
          <w:rFonts w:asciiTheme="minorHAnsi" w:hAnsiTheme="minorHAnsi" w:cstheme="minorHAnsi"/>
          <w:sz w:val="22"/>
        </w:rPr>
        <w:t>Rowan University—New Jersey</w:t>
      </w:r>
    </w:p>
    <w:p w:rsidRPr="000F06E4" w:rsidR="00BC1084" w:rsidP="00BC1084" w:rsidRDefault="00BC1084" w14:paraId="03097605" w14:textId="77777777">
      <w:pPr>
        <w:rPr>
          <w:rFonts w:asciiTheme="minorHAnsi" w:hAnsiTheme="minorHAnsi" w:cstheme="minorHAnsi"/>
          <w:sz w:val="22"/>
        </w:rPr>
      </w:pPr>
      <w:r w:rsidRPr="000F06E4">
        <w:rPr>
          <w:rFonts w:asciiTheme="minorHAnsi" w:hAnsiTheme="minorHAnsi" w:cstheme="minorHAnsi"/>
          <w:sz w:val="22"/>
        </w:rPr>
        <w:t>Rutgers University-Newark—New Jersey</w:t>
      </w:r>
    </w:p>
    <w:p w:rsidRPr="000F06E4" w:rsidR="00BC1084" w:rsidP="00BC1084" w:rsidRDefault="00BC1084" w14:paraId="1D015C89" w14:textId="77777777">
      <w:pPr>
        <w:rPr>
          <w:rFonts w:asciiTheme="minorHAnsi" w:hAnsiTheme="minorHAnsi" w:cstheme="minorHAnsi"/>
          <w:sz w:val="22"/>
        </w:rPr>
      </w:pPr>
      <w:r w:rsidRPr="000F06E4">
        <w:rPr>
          <w:rFonts w:asciiTheme="minorHAnsi" w:hAnsiTheme="minorHAnsi" w:cstheme="minorHAnsi"/>
          <w:sz w:val="22"/>
        </w:rPr>
        <w:t>Slippery Rock University of Pennsylvania</w:t>
      </w:r>
    </w:p>
    <w:p w:rsidRPr="000F06E4" w:rsidR="00BC1084" w:rsidP="00BC1084" w:rsidRDefault="00BC1084" w14:paraId="5847A885" w14:textId="77777777">
      <w:pPr>
        <w:rPr>
          <w:rFonts w:asciiTheme="minorHAnsi" w:hAnsiTheme="minorHAnsi" w:cstheme="minorHAnsi"/>
          <w:sz w:val="22"/>
        </w:rPr>
      </w:pPr>
      <w:r w:rsidRPr="000F06E4">
        <w:rPr>
          <w:rFonts w:asciiTheme="minorHAnsi" w:hAnsiTheme="minorHAnsi" w:cstheme="minorHAnsi"/>
          <w:sz w:val="22"/>
        </w:rPr>
        <w:t xml:space="preserve">Southeastern Louisiana University </w:t>
      </w:r>
    </w:p>
    <w:p w:rsidRPr="000F06E4" w:rsidR="00BC1084" w:rsidP="00BC1084" w:rsidRDefault="00BC1084" w14:paraId="5018E25D" w14:textId="77777777">
      <w:pPr>
        <w:rPr>
          <w:rFonts w:asciiTheme="minorHAnsi" w:hAnsiTheme="minorHAnsi" w:cstheme="minorHAnsi"/>
          <w:sz w:val="22"/>
        </w:rPr>
      </w:pPr>
      <w:r w:rsidRPr="000F06E4">
        <w:rPr>
          <w:rFonts w:asciiTheme="minorHAnsi" w:hAnsiTheme="minorHAnsi" w:cstheme="minorHAnsi"/>
          <w:sz w:val="22"/>
        </w:rPr>
        <w:t>Southwestern College—Kansas</w:t>
      </w:r>
    </w:p>
    <w:p w:rsidRPr="000F06E4" w:rsidR="00BC1084" w:rsidP="00BC1084" w:rsidRDefault="00BC1084" w14:paraId="65B0E0C6" w14:textId="77777777">
      <w:pPr>
        <w:rPr>
          <w:rFonts w:asciiTheme="minorHAnsi" w:hAnsiTheme="minorHAnsi" w:cstheme="minorHAnsi"/>
          <w:sz w:val="22"/>
        </w:rPr>
      </w:pPr>
      <w:r w:rsidRPr="000F06E4">
        <w:rPr>
          <w:rFonts w:asciiTheme="minorHAnsi" w:hAnsiTheme="minorHAnsi" w:cstheme="minorHAnsi"/>
          <w:sz w:val="22"/>
        </w:rPr>
        <w:t>SUNY Buffalo State—New York</w:t>
      </w:r>
    </w:p>
    <w:p w:rsidRPr="000F06E4" w:rsidR="00BC1084" w:rsidP="00BC1084" w:rsidRDefault="00BC1084" w14:paraId="4DAC07B6" w14:textId="77777777">
      <w:pPr>
        <w:rPr>
          <w:rFonts w:asciiTheme="minorHAnsi" w:hAnsiTheme="minorHAnsi" w:cstheme="minorHAnsi"/>
          <w:sz w:val="22"/>
        </w:rPr>
      </w:pPr>
      <w:r w:rsidRPr="000F06E4">
        <w:rPr>
          <w:rFonts w:asciiTheme="minorHAnsi" w:hAnsiTheme="minorHAnsi" w:cstheme="minorHAnsi"/>
          <w:sz w:val="22"/>
        </w:rPr>
        <w:t>Sweet Briar College—Virginia</w:t>
      </w:r>
    </w:p>
    <w:p w:rsidRPr="000F06E4" w:rsidR="00BC1084" w:rsidP="00BC1084" w:rsidRDefault="00BC1084" w14:paraId="5BB0ADA7" w14:textId="77777777">
      <w:pPr>
        <w:rPr>
          <w:rFonts w:asciiTheme="minorHAnsi" w:hAnsiTheme="minorHAnsi" w:cstheme="minorHAnsi"/>
          <w:sz w:val="22"/>
        </w:rPr>
      </w:pPr>
      <w:r w:rsidRPr="000F06E4">
        <w:rPr>
          <w:rFonts w:asciiTheme="minorHAnsi" w:hAnsiTheme="minorHAnsi" w:cstheme="minorHAnsi"/>
          <w:sz w:val="22"/>
        </w:rPr>
        <w:t xml:space="preserve">The University of Memphis—Tennessee </w:t>
      </w:r>
    </w:p>
    <w:p w:rsidRPr="000F06E4" w:rsidR="00BC1084" w:rsidP="00BC1084" w:rsidRDefault="00BC1084" w14:paraId="2402C606" w14:textId="77777777">
      <w:pPr>
        <w:rPr>
          <w:rFonts w:asciiTheme="minorHAnsi" w:hAnsiTheme="minorHAnsi" w:cstheme="minorHAnsi"/>
          <w:sz w:val="22"/>
        </w:rPr>
      </w:pPr>
      <w:r w:rsidRPr="000F06E4">
        <w:rPr>
          <w:rFonts w:asciiTheme="minorHAnsi" w:hAnsiTheme="minorHAnsi" w:cstheme="minorHAnsi"/>
          <w:sz w:val="22"/>
        </w:rPr>
        <w:t>The University of Michigan-Flint</w:t>
      </w:r>
    </w:p>
    <w:p w:rsidRPr="000F06E4" w:rsidR="00BC1084" w:rsidP="00BC1084" w:rsidRDefault="00BC1084" w14:paraId="19738C4E" w14:textId="77777777">
      <w:pPr>
        <w:rPr>
          <w:rFonts w:asciiTheme="minorHAnsi" w:hAnsiTheme="minorHAnsi" w:cstheme="minorHAnsi"/>
          <w:sz w:val="22"/>
        </w:rPr>
      </w:pPr>
      <w:r w:rsidRPr="000F06E4">
        <w:rPr>
          <w:rFonts w:asciiTheme="minorHAnsi" w:hAnsiTheme="minorHAnsi" w:cstheme="minorHAnsi"/>
          <w:sz w:val="22"/>
        </w:rPr>
        <w:t>The University of Mississippi</w:t>
      </w:r>
    </w:p>
    <w:p w:rsidRPr="000F06E4" w:rsidR="00BC1084" w:rsidP="00BC1084" w:rsidRDefault="00BC1084" w14:paraId="00DA41B0" w14:textId="77777777">
      <w:pPr>
        <w:rPr>
          <w:rFonts w:asciiTheme="minorHAnsi" w:hAnsiTheme="minorHAnsi" w:cstheme="minorHAnsi"/>
          <w:sz w:val="22"/>
        </w:rPr>
      </w:pPr>
      <w:r w:rsidRPr="000F06E4">
        <w:rPr>
          <w:rFonts w:asciiTheme="minorHAnsi" w:hAnsiTheme="minorHAnsi" w:cstheme="minorHAnsi"/>
          <w:sz w:val="22"/>
        </w:rPr>
        <w:t>The University of Texas Rio Grande Valley</w:t>
      </w:r>
    </w:p>
    <w:p w:rsidRPr="000F06E4" w:rsidR="00BC1084" w:rsidP="00BC1084" w:rsidRDefault="00BC1084" w14:paraId="5016BD00" w14:textId="77777777">
      <w:pPr>
        <w:rPr>
          <w:rFonts w:asciiTheme="minorHAnsi" w:hAnsiTheme="minorHAnsi" w:cstheme="minorHAnsi"/>
          <w:sz w:val="22"/>
        </w:rPr>
      </w:pPr>
      <w:r w:rsidRPr="000F06E4">
        <w:rPr>
          <w:rFonts w:asciiTheme="minorHAnsi" w:hAnsiTheme="minorHAnsi" w:cstheme="minorHAnsi"/>
          <w:sz w:val="22"/>
        </w:rPr>
        <w:t>University of Connecticut</w:t>
      </w:r>
    </w:p>
    <w:p w:rsidRPr="000F06E4" w:rsidR="00BC1084" w:rsidP="00BC1084" w:rsidRDefault="00BC1084" w14:paraId="135D8E75" w14:textId="77777777">
      <w:pPr>
        <w:rPr>
          <w:rFonts w:asciiTheme="minorHAnsi" w:hAnsiTheme="minorHAnsi" w:cstheme="minorHAnsi"/>
          <w:sz w:val="22"/>
        </w:rPr>
      </w:pPr>
      <w:r w:rsidRPr="000F06E4">
        <w:rPr>
          <w:rFonts w:asciiTheme="minorHAnsi" w:hAnsiTheme="minorHAnsi" w:cstheme="minorHAnsi"/>
          <w:sz w:val="22"/>
        </w:rPr>
        <w:t>University of Montana-Missoula</w:t>
      </w:r>
    </w:p>
    <w:p w:rsidRPr="000F06E4" w:rsidR="00BC1084" w:rsidP="00BC1084" w:rsidRDefault="00BC1084" w14:paraId="072EDB33" w14:textId="77777777">
      <w:pPr>
        <w:rPr>
          <w:rFonts w:asciiTheme="minorHAnsi" w:hAnsiTheme="minorHAnsi" w:cstheme="minorHAnsi"/>
          <w:sz w:val="22"/>
        </w:rPr>
      </w:pPr>
      <w:r w:rsidRPr="000F06E4">
        <w:rPr>
          <w:rFonts w:asciiTheme="minorHAnsi" w:hAnsiTheme="minorHAnsi" w:cstheme="minorHAnsi"/>
          <w:sz w:val="22"/>
        </w:rPr>
        <w:t>University of Montevallo—Alabama</w:t>
      </w:r>
    </w:p>
    <w:p w:rsidRPr="000F06E4" w:rsidR="00BC1084" w:rsidP="00BC1084" w:rsidRDefault="00BC1084" w14:paraId="2B9BEBF3" w14:textId="77777777">
      <w:pPr>
        <w:rPr>
          <w:rFonts w:asciiTheme="minorHAnsi" w:hAnsiTheme="minorHAnsi" w:cstheme="minorHAnsi"/>
          <w:sz w:val="22"/>
        </w:rPr>
      </w:pPr>
      <w:r w:rsidRPr="000F06E4">
        <w:rPr>
          <w:rFonts w:asciiTheme="minorHAnsi" w:hAnsiTheme="minorHAnsi" w:cstheme="minorHAnsi"/>
          <w:sz w:val="22"/>
        </w:rPr>
        <w:t>University of North Carolina Wilmington</w:t>
      </w:r>
    </w:p>
    <w:p w:rsidRPr="000F06E4" w:rsidR="00BC1084" w:rsidP="00BC1084" w:rsidRDefault="00BC1084" w14:paraId="17B79A81" w14:textId="77777777">
      <w:pPr>
        <w:rPr>
          <w:rFonts w:asciiTheme="minorHAnsi" w:hAnsiTheme="minorHAnsi" w:cstheme="minorHAnsi"/>
          <w:sz w:val="22"/>
        </w:rPr>
      </w:pPr>
      <w:r w:rsidRPr="000F06E4">
        <w:rPr>
          <w:rFonts w:asciiTheme="minorHAnsi" w:hAnsiTheme="minorHAnsi" w:cstheme="minorHAnsi"/>
          <w:sz w:val="22"/>
        </w:rPr>
        <w:t>University of Richmond—Virginia</w:t>
      </w:r>
    </w:p>
    <w:p w:rsidRPr="000F06E4" w:rsidR="00BC1084" w:rsidP="00BC1084" w:rsidRDefault="00BC1084" w14:paraId="79AEF671" w14:textId="77777777">
      <w:pPr>
        <w:rPr>
          <w:rFonts w:asciiTheme="minorHAnsi" w:hAnsiTheme="minorHAnsi" w:cstheme="minorHAnsi"/>
          <w:sz w:val="22"/>
        </w:rPr>
      </w:pPr>
      <w:r w:rsidRPr="000F06E4">
        <w:rPr>
          <w:rFonts w:asciiTheme="minorHAnsi" w:hAnsiTheme="minorHAnsi" w:cstheme="minorHAnsi"/>
          <w:sz w:val="22"/>
        </w:rPr>
        <w:t>University of South Carolina Beaufort</w:t>
      </w:r>
    </w:p>
    <w:p w:rsidRPr="000F06E4" w:rsidR="00BC1084" w:rsidP="00BC1084" w:rsidRDefault="00BC1084" w14:paraId="48313401" w14:textId="77777777">
      <w:pPr>
        <w:rPr>
          <w:rFonts w:asciiTheme="minorHAnsi" w:hAnsiTheme="minorHAnsi" w:cstheme="minorHAnsi"/>
          <w:sz w:val="22"/>
        </w:rPr>
      </w:pPr>
      <w:r w:rsidRPr="000F06E4">
        <w:rPr>
          <w:rFonts w:asciiTheme="minorHAnsi" w:hAnsiTheme="minorHAnsi" w:cstheme="minorHAnsi"/>
          <w:sz w:val="22"/>
        </w:rPr>
        <w:t>West Chester University of Pennsylvania</w:t>
      </w:r>
    </w:p>
    <w:p w:rsidRPr="000F06E4" w:rsidR="00BC1084" w:rsidP="00BC1084" w:rsidRDefault="00BC1084" w14:paraId="22A4D405" w14:textId="77777777">
      <w:pPr>
        <w:rPr>
          <w:rFonts w:asciiTheme="minorHAnsi" w:hAnsiTheme="minorHAnsi" w:cstheme="minorHAnsi"/>
          <w:sz w:val="22"/>
        </w:rPr>
      </w:pPr>
      <w:r w:rsidRPr="000F06E4">
        <w:rPr>
          <w:rFonts w:asciiTheme="minorHAnsi" w:hAnsiTheme="minorHAnsi" w:cstheme="minorHAnsi"/>
          <w:sz w:val="22"/>
        </w:rPr>
        <w:t>Williams Baptist University—Arkansas</w:t>
      </w:r>
    </w:p>
    <w:p w:rsidRPr="000F06E4" w:rsidR="00BC1084" w:rsidP="00BC1084" w:rsidRDefault="00BC1084" w14:paraId="28668C80" w14:textId="77777777">
      <w:pPr>
        <w:rPr>
          <w:rFonts w:asciiTheme="minorHAnsi" w:hAnsiTheme="minorHAnsi" w:cstheme="minorHAnsi"/>
          <w:sz w:val="22"/>
        </w:rPr>
      </w:pPr>
      <w:r w:rsidRPr="000F06E4">
        <w:rPr>
          <w:rFonts w:asciiTheme="minorHAnsi" w:hAnsiTheme="minorHAnsi" w:cstheme="minorHAnsi"/>
          <w:sz w:val="22"/>
        </w:rPr>
        <w:t>Winston-Salem State University—North Carolina</w:t>
      </w:r>
    </w:p>
    <w:p w:rsidRPr="000F06E4" w:rsidR="00BC1084" w:rsidP="00BC1084" w:rsidRDefault="00BC1084" w14:paraId="0128C553" w14:textId="77777777">
      <w:pPr>
        <w:rPr>
          <w:rFonts w:asciiTheme="minorHAnsi" w:hAnsiTheme="minorHAnsi" w:cstheme="minorHAnsi"/>
          <w:sz w:val="22"/>
        </w:rPr>
      </w:pPr>
      <w:r w:rsidRPr="000F06E4">
        <w:rPr>
          <w:rFonts w:asciiTheme="minorHAnsi" w:hAnsiTheme="minorHAnsi" w:cstheme="minorHAnsi"/>
          <w:sz w:val="22"/>
        </w:rPr>
        <w:t>Wittenberg University—Ohio</w:t>
      </w:r>
    </w:p>
    <w:p w:rsidR="00BC1084" w:rsidP="00BC1084" w:rsidRDefault="00BC1084" w14:paraId="05342983" w14:textId="77777777">
      <w:pPr>
        <w:sectPr w:rsidR="00BC1084" w:rsidSect="00BC1084">
          <w:type w:val="continuous"/>
          <w:pgSz w:w="12240" w:h="15840" w:orient="portrait"/>
          <w:pgMar w:top="1440" w:right="1440" w:bottom="1440" w:left="1440" w:header="900" w:footer="720" w:gutter="0"/>
          <w:cols w:space="720" w:num="2"/>
          <w:docGrid w:linePitch="360"/>
        </w:sectPr>
      </w:pPr>
    </w:p>
    <w:p w:rsidR="00BC1084" w:rsidP="00BC1084" w:rsidRDefault="00BC1084" w14:paraId="1426A4D2" w14:textId="77777777">
      <w:r>
        <w:t xml:space="preserve"> </w:t>
      </w:r>
    </w:p>
    <w:p w:rsidRPr="00921B10" w:rsidR="00921B10" w:rsidP="00921B10" w:rsidRDefault="00921B10" w14:paraId="1C8396C2" w14:textId="3C38F8A9">
      <w:pPr>
        <w:pStyle w:val="NormalWeb"/>
        <w:shd w:val="clear" w:color="auto" w:fill="FFFFFF" w:themeFill="background1"/>
        <w:spacing w:before="0" w:beforeAutospacing="0" w:after="240" w:afterAutospacing="0"/>
        <w:jc w:val="center"/>
        <w:textAlignment w:val="baseline"/>
        <w:rPr>
          <w:rFonts w:asciiTheme="minorHAnsi" w:hAnsiTheme="minorHAnsi" w:cstheme="minorBidi"/>
          <w:color w:val="auto"/>
          <w:sz w:val="24"/>
          <w:szCs w:val="24"/>
        </w:rPr>
        <w:sectPr w:rsidRPr="00921B10" w:rsidR="00921B10" w:rsidSect="00921B10">
          <w:type w:val="continuous"/>
          <w:pgSz w:w="12240" w:h="15840" w:orient="portrait"/>
          <w:pgMar w:top="1440" w:right="1440" w:bottom="1440" w:left="1440" w:header="900" w:footer="720" w:gutter="0"/>
          <w:cols w:space="720"/>
          <w:docGrid w:linePitch="360"/>
        </w:sectPr>
      </w:pPr>
    </w:p>
    <w:p w:rsidR="00921B10" w:rsidP="00921B10" w:rsidRDefault="00921B10" w14:paraId="7F3B5D59" w14:textId="23792D79">
      <w:pPr>
        <w:pStyle w:val="NormalWeb"/>
        <w:shd w:val="clear" w:color="auto" w:fill="FFFFFF"/>
        <w:spacing w:before="0" w:beforeAutospacing="0" w:after="240" w:afterAutospacing="0"/>
        <w:ind w:left="1440" w:firstLine="720"/>
        <w:jc w:val="center"/>
        <w:textAlignment w:val="baseline"/>
        <w:rPr>
          <w:rFonts w:asciiTheme="minorHAnsi" w:hAnsiTheme="minorHAnsi" w:cstheme="minorHAnsi"/>
          <w:b/>
          <w:bCs/>
          <w:color w:val="auto"/>
          <w:sz w:val="24"/>
          <w:szCs w:val="24"/>
        </w:rPr>
        <w:sectPr w:rsidR="00921B10" w:rsidSect="00921B10">
          <w:type w:val="continuous"/>
          <w:pgSz w:w="12240" w:h="15840" w:orient="portrait"/>
          <w:pgMar w:top="1440" w:right="1440" w:bottom="1440" w:left="1440" w:header="900" w:footer="720" w:gutter="0"/>
          <w:cols w:space="720"/>
          <w:docGrid w:linePitch="360"/>
        </w:sectPr>
      </w:pPr>
    </w:p>
    <w:p w:rsidR="00921B10" w:rsidP="00921B10" w:rsidRDefault="00921B10" w14:paraId="7AD24475" w14:textId="77777777">
      <w:pPr>
        <w:pStyle w:val="NormalWeb"/>
        <w:shd w:val="clear" w:color="auto" w:fill="FFFFFF"/>
        <w:spacing w:before="0" w:beforeAutospacing="0" w:after="240" w:afterAutospacing="0"/>
        <w:ind w:left="1440" w:firstLine="720"/>
        <w:jc w:val="center"/>
        <w:textAlignment w:val="baseline"/>
        <w:rPr>
          <w:rFonts w:asciiTheme="minorHAnsi" w:hAnsiTheme="minorHAnsi" w:cstheme="minorHAnsi"/>
          <w:b/>
          <w:bCs/>
          <w:color w:val="auto"/>
          <w:sz w:val="24"/>
          <w:szCs w:val="24"/>
        </w:rPr>
        <w:sectPr w:rsidR="00921B10" w:rsidSect="00E279B4">
          <w:type w:val="continuous"/>
          <w:pgSz w:w="12240" w:h="15840" w:orient="portrait"/>
          <w:pgMar w:top="1440" w:right="1440" w:bottom="1440" w:left="1440" w:header="900" w:footer="720" w:gutter="0"/>
          <w:cols w:space="720" w:num="2"/>
          <w:docGrid w:linePitch="360"/>
        </w:sectPr>
      </w:pPr>
    </w:p>
    <w:p w:rsidR="006B75B0" w:rsidP="00921B10" w:rsidRDefault="006B75B0" w14:paraId="067C7B71" w14:textId="1594D540">
      <w:pPr>
        <w:pStyle w:val="NormalWeb"/>
        <w:shd w:val="clear" w:color="auto" w:fill="FFFFFF"/>
        <w:spacing w:before="0" w:beforeAutospacing="0" w:after="240" w:afterAutospacing="0"/>
        <w:ind w:left="1440" w:firstLine="720"/>
        <w:jc w:val="center"/>
        <w:textAlignment w:val="baseline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</w:p>
    <w:bookmarkEnd w:id="1"/>
    <w:p w:rsidR="00E279B4" w:rsidP="00E279B4" w:rsidRDefault="00E279B4" w14:paraId="7E5AC42F" w14:textId="77777777"/>
    <w:p w:rsidR="00921B10" w:rsidP="00E279B4" w:rsidRDefault="00921B10" w14:paraId="60E4E280" w14:textId="77777777"/>
    <w:p w:rsidR="00921B10" w:rsidP="00E279B4" w:rsidRDefault="00921B10" w14:paraId="6365364F" w14:textId="77777777"/>
    <w:p w:rsidRPr="004A2689" w:rsidR="00921B10" w:rsidP="00E279B4" w:rsidRDefault="00921B10" w14:paraId="7280BEE4" w14:textId="47D221BD">
      <w:pPr>
        <w:sectPr w:rsidRPr="004A2689" w:rsidR="00921B10" w:rsidSect="00E279B4">
          <w:type w:val="continuous"/>
          <w:pgSz w:w="12240" w:h="15840" w:orient="portrait"/>
          <w:pgMar w:top="1440" w:right="1440" w:bottom="1440" w:left="1440" w:header="900" w:footer="720" w:gutter="0"/>
          <w:cols w:space="720" w:num="2"/>
          <w:docGrid w:linePitch="360"/>
        </w:sectPr>
      </w:pPr>
    </w:p>
    <w:p w:rsidRPr="008E3803" w:rsidR="006B75B0" w:rsidP="006B75B0" w:rsidRDefault="006B75B0" w14:paraId="73A060A2" w14:textId="77777777">
      <w:pPr>
        <w:rPr>
          <w:rFonts w:asciiTheme="minorHAnsi" w:hAnsiTheme="minorHAnsi"/>
        </w:rPr>
      </w:pPr>
      <w:r w:rsidRPr="008E3803">
        <w:rPr>
          <w:rFonts w:cs="Times New Roman" w:asciiTheme="minorHAnsi" w:hAnsiTheme="minorHAnsi"/>
          <w:i/>
          <w:iCs/>
          <w:szCs w:val="24"/>
        </w:rPr>
        <w:t xml:space="preserve">The </w:t>
      </w:r>
      <w:r w:rsidRPr="008E3803">
        <w:rPr>
          <w:rFonts w:cs="Times New Roman" w:asciiTheme="minorHAnsi" w:hAnsiTheme="minorHAnsi"/>
          <w:b/>
          <w:bCs/>
          <w:i/>
          <w:iCs/>
          <w:szCs w:val="24"/>
        </w:rPr>
        <w:t>Council for the Accreditation of Educator Preparation</w:t>
      </w:r>
      <w:r w:rsidRPr="008E3803">
        <w:rPr>
          <w:rFonts w:cs="Times New Roman" w:asciiTheme="minorHAnsi" w:hAnsiTheme="minorHAnsi"/>
          <w:i/>
          <w:iCs/>
          <w:szCs w:val="24"/>
        </w:rPr>
        <w:t xml:space="preserve"> (</w:t>
      </w:r>
      <w:hyperlink w:history="1" r:id="rId16">
        <w:r w:rsidRPr="008E3803">
          <w:rPr>
            <w:rStyle w:val="Hyperlink"/>
            <w:rFonts w:cs="Times New Roman" w:asciiTheme="minorHAnsi" w:hAnsiTheme="minorHAnsi"/>
            <w:i/>
            <w:iCs/>
            <w:color w:val="auto"/>
            <w:szCs w:val="24"/>
          </w:rPr>
          <w:t>www.CAEPnet.org</w:t>
        </w:r>
      </w:hyperlink>
      <w:r w:rsidRPr="008E3803">
        <w:rPr>
          <w:rFonts w:cs="Times New Roman" w:asciiTheme="minorHAnsi" w:hAnsiTheme="minorHAnsi"/>
          <w:i/>
          <w:iCs/>
          <w:szCs w:val="24"/>
        </w:rPr>
        <w:t>) advances excellence in educator preparation through evidence-based accreditation that assures quality and supports continuous improvement to strengthen P-12 student learning.</w:t>
      </w:r>
    </w:p>
    <w:sectPr w:rsidRPr="008E3803" w:rsidR="006B75B0" w:rsidSect="006B75B0">
      <w:type w:val="continuous"/>
      <w:pgSz w:w="12240" w:h="15840" w:orient="portrait"/>
      <w:pgMar w:top="1440" w:right="1440" w:bottom="1440" w:left="1440" w:header="90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53D98" w:rsidP="003975D7" w:rsidRDefault="00F53D98" w14:paraId="32DC8875" w14:textId="77777777">
      <w:r>
        <w:separator/>
      </w:r>
    </w:p>
  </w:endnote>
  <w:endnote w:type="continuationSeparator" w:id="0">
    <w:p w:rsidR="00F53D98" w:rsidP="003975D7" w:rsidRDefault="00F53D98" w14:paraId="2F60E217" w14:textId="77777777">
      <w:r>
        <w:continuationSeparator/>
      </w:r>
    </w:p>
  </w:endnote>
  <w:endnote w:type="continuationNotice" w:id="1">
    <w:p w:rsidR="00F53D98" w:rsidRDefault="00F53D98" w14:paraId="3178B1C1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20"/>
      <w:gridCol w:w="3120"/>
      <w:gridCol w:w="3120"/>
    </w:tblGrid>
    <w:tr w:rsidR="00616CFE" w:rsidTr="136F3973" w14:paraId="524488F2" w14:textId="77777777">
      <w:tc>
        <w:tcPr>
          <w:tcW w:w="3120" w:type="dxa"/>
        </w:tcPr>
        <w:p w:rsidR="00616CFE" w:rsidP="136F3973" w:rsidRDefault="00616CFE" w14:paraId="6419754B" w14:textId="593646EE">
          <w:pPr>
            <w:pStyle w:val="Header"/>
            <w:ind w:left="-115"/>
          </w:pPr>
        </w:p>
      </w:tc>
      <w:tc>
        <w:tcPr>
          <w:tcW w:w="3120" w:type="dxa"/>
        </w:tcPr>
        <w:p w:rsidR="00616CFE" w:rsidP="136F3973" w:rsidRDefault="00616CFE" w14:paraId="4E8E6BCE" w14:textId="6AED4AC8">
          <w:pPr>
            <w:pStyle w:val="Header"/>
            <w:jc w:val="center"/>
          </w:pPr>
        </w:p>
      </w:tc>
      <w:tc>
        <w:tcPr>
          <w:tcW w:w="3120" w:type="dxa"/>
        </w:tcPr>
        <w:p w:rsidR="00616CFE" w:rsidP="136F3973" w:rsidRDefault="00616CFE" w14:paraId="302FBA17" w14:textId="4C8906E3">
          <w:pPr>
            <w:pStyle w:val="Header"/>
            <w:ind w:right="-115"/>
            <w:jc w:val="right"/>
          </w:pPr>
        </w:p>
      </w:tc>
    </w:tr>
  </w:tbl>
  <w:p w:rsidR="00616CFE" w:rsidP="136F3973" w:rsidRDefault="00616CFE" w14:paraId="5967EA21" w14:textId="58A80E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20"/>
      <w:gridCol w:w="3120"/>
      <w:gridCol w:w="3120"/>
    </w:tblGrid>
    <w:tr w:rsidR="00616CFE" w:rsidTr="136F3973" w14:paraId="7342C983" w14:textId="77777777">
      <w:tc>
        <w:tcPr>
          <w:tcW w:w="3120" w:type="dxa"/>
        </w:tcPr>
        <w:p w:rsidR="00616CFE" w:rsidP="136F3973" w:rsidRDefault="00616CFE" w14:paraId="4CC6E299" w14:textId="0A837B29">
          <w:pPr>
            <w:pStyle w:val="Header"/>
            <w:ind w:left="-115"/>
          </w:pPr>
        </w:p>
      </w:tc>
      <w:tc>
        <w:tcPr>
          <w:tcW w:w="3120" w:type="dxa"/>
        </w:tcPr>
        <w:p w:rsidR="00616CFE" w:rsidP="136F3973" w:rsidRDefault="00616CFE" w14:paraId="0F42DFB7" w14:textId="6B2D8E31">
          <w:pPr>
            <w:pStyle w:val="Header"/>
            <w:jc w:val="center"/>
          </w:pPr>
        </w:p>
      </w:tc>
      <w:tc>
        <w:tcPr>
          <w:tcW w:w="3120" w:type="dxa"/>
        </w:tcPr>
        <w:p w:rsidR="00616CFE" w:rsidP="136F3973" w:rsidRDefault="00616CFE" w14:paraId="2F1415C8" w14:textId="0666290C">
          <w:pPr>
            <w:pStyle w:val="Header"/>
            <w:ind w:right="-115"/>
            <w:jc w:val="right"/>
          </w:pPr>
        </w:p>
      </w:tc>
    </w:tr>
  </w:tbl>
  <w:p w:rsidR="00616CFE" w:rsidP="136F3973" w:rsidRDefault="00616CFE" w14:paraId="50293641" w14:textId="227E758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20"/>
      <w:gridCol w:w="3120"/>
      <w:gridCol w:w="3120"/>
    </w:tblGrid>
    <w:tr w:rsidR="00616CFE" w:rsidTr="7F200ABE" w14:paraId="15EFF118" w14:textId="77777777">
      <w:tc>
        <w:tcPr>
          <w:tcW w:w="3120" w:type="dxa"/>
        </w:tcPr>
        <w:p w:rsidR="00616CFE" w:rsidP="7F200ABE" w:rsidRDefault="00616CFE" w14:paraId="54A01721" w14:textId="73FC416C">
          <w:pPr>
            <w:pStyle w:val="Header"/>
            <w:ind w:left="-115"/>
          </w:pPr>
        </w:p>
      </w:tc>
      <w:tc>
        <w:tcPr>
          <w:tcW w:w="3120" w:type="dxa"/>
        </w:tcPr>
        <w:p w:rsidR="00616CFE" w:rsidP="7F200ABE" w:rsidRDefault="00616CFE" w14:paraId="469F6B89" w14:textId="45D672BD">
          <w:pPr>
            <w:pStyle w:val="Header"/>
            <w:jc w:val="center"/>
          </w:pPr>
        </w:p>
      </w:tc>
      <w:tc>
        <w:tcPr>
          <w:tcW w:w="3120" w:type="dxa"/>
        </w:tcPr>
        <w:p w:rsidR="00616CFE" w:rsidP="7F200ABE" w:rsidRDefault="00616CFE" w14:paraId="1E5F855F" w14:textId="28C4F001">
          <w:pPr>
            <w:pStyle w:val="Header"/>
            <w:ind w:right="-115"/>
            <w:jc w:val="right"/>
          </w:pPr>
        </w:p>
      </w:tc>
    </w:tr>
  </w:tbl>
  <w:p w:rsidR="00616CFE" w:rsidP="7F200ABE" w:rsidRDefault="00616CFE" w14:paraId="50AC4109" w14:textId="5D5C0E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53D98" w:rsidP="003975D7" w:rsidRDefault="00F53D98" w14:paraId="4271DD5E" w14:textId="77777777">
      <w:r>
        <w:separator/>
      </w:r>
    </w:p>
  </w:footnote>
  <w:footnote w:type="continuationSeparator" w:id="0">
    <w:p w:rsidR="00F53D98" w:rsidP="003975D7" w:rsidRDefault="00F53D98" w14:paraId="148336E0" w14:textId="77777777">
      <w:r>
        <w:continuationSeparator/>
      </w:r>
    </w:p>
  </w:footnote>
  <w:footnote w:type="continuationNotice" w:id="1">
    <w:p w:rsidR="00F53D98" w:rsidRDefault="00F53D98" w14:paraId="1DC68D8F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20"/>
      <w:gridCol w:w="3120"/>
      <w:gridCol w:w="3120"/>
    </w:tblGrid>
    <w:tr w:rsidR="00616CFE" w:rsidTr="136F3973" w14:paraId="4AE075B6" w14:textId="77777777">
      <w:tc>
        <w:tcPr>
          <w:tcW w:w="3120" w:type="dxa"/>
        </w:tcPr>
        <w:p w:rsidR="00616CFE" w:rsidP="136F3973" w:rsidRDefault="00616CFE" w14:paraId="470BD38E" w14:textId="1F252C72">
          <w:pPr>
            <w:pStyle w:val="Header"/>
            <w:ind w:left="-115"/>
          </w:pPr>
        </w:p>
      </w:tc>
      <w:tc>
        <w:tcPr>
          <w:tcW w:w="3120" w:type="dxa"/>
        </w:tcPr>
        <w:p w:rsidR="00616CFE" w:rsidP="136F3973" w:rsidRDefault="00616CFE" w14:paraId="17980E9F" w14:textId="5938ADEA">
          <w:pPr>
            <w:pStyle w:val="Header"/>
            <w:jc w:val="center"/>
          </w:pPr>
        </w:p>
      </w:tc>
      <w:tc>
        <w:tcPr>
          <w:tcW w:w="3120" w:type="dxa"/>
        </w:tcPr>
        <w:p w:rsidR="00616CFE" w:rsidP="136F3973" w:rsidRDefault="00616CFE" w14:paraId="43E765FB" w14:textId="66021D80">
          <w:pPr>
            <w:pStyle w:val="Header"/>
            <w:ind w:right="-115"/>
            <w:jc w:val="right"/>
          </w:pPr>
        </w:p>
      </w:tc>
    </w:tr>
  </w:tbl>
  <w:p w:rsidR="00616CFE" w:rsidP="136F3973" w:rsidRDefault="00616CFE" w14:paraId="7FE66175" w14:textId="521CA5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16sdtdh wp14">
  <w:p w:rsidR="00616CFE" w:rsidP="00043E22" w:rsidRDefault="00616CFE" w14:paraId="11C8EDB8" w14:textId="3C2BB08B">
    <w:pPr>
      <w:pStyle w:val="Header"/>
      <w:ind w:left="-540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FBFAA00" wp14:editId="26407186">
              <wp:simplePos x="0" y="0"/>
              <wp:positionH relativeFrom="margin">
                <wp:posOffset>4400550</wp:posOffset>
              </wp:positionH>
              <wp:positionV relativeFrom="paragraph">
                <wp:posOffset>-123825</wp:posOffset>
              </wp:positionV>
              <wp:extent cx="1609725" cy="676275"/>
              <wp:effectExtent l="0" t="0" r="0" b="9525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9725" cy="676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010BB6" w:rsidR="00616CFE" w:rsidP="00043E22" w:rsidRDefault="00616CFE" w14:paraId="6855EF2E" w14:textId="77777777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i/>
                              <w:sz w:val="8"/>
                              <w:szCs w:val="12"/>
                            </w:rPr>
                          </w:pPr>
                        </w:p>
                        <w:p w:rsidRPr="00010BB6" w:rsidR="00616CFE" w:rsidP="00043E22" w:rsidRDefault="00616CFE" w14:paraId="43C5AE9F" w14:textId="77777777">
                          <w:pPr>
                            <w:spacing w:line="400" w:lineRule="exact"/>
                            <w:jc w:val="right"/>
                            <w:rPr>
                              <w:rFonts w:ascii="Arial" w:hAnsi="Arial" w:cs="Arial"/>
                              <w:b/>
                              <w:i/>
                              <w:sz w:val="40"/>
                              <w:szCs w:val="48"/>
                            </w:rPr>
                          </w:pPr>
                          <w:r w:rsidRPr="00010BB6">
                            <w:rPr>
                              <w:rFonts w:ascii="Arial" w:hAnsi="Arial" w:cs="Arial"/>
                              <w:b/>
                              <w:i/>
                              <w:sz w:val="40"/>
                              <w:szCs w:val="48"/>
                            </w:rPr>
                            <w:t>News Release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FBFAA00">
              <v:stroke joinstyle="miter"/>
              <v:path gradientshapeok="t" o:connecttype="rect"/>
            </v:shapetype>
            <v:shape id="Text Box 1" style="position:absolute;left:0;text-align:left;margin-left:346.5pt;margin-top:-9.75pt;width:126.75pt;height:53.2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mfR4AEAAKEDAAAOAAAAZHJzL2Uyb0RvYy54bWysU9tu2zAMfR+wfxD0vjgxclmNOEXXosOA&#10;7gJ0+wBZlmxhtqhRSuzs60fJaZqtb8VeBFGkD885pLfXY9+xg0JvwJZ8MZtzpqyE2tim5D++3797&#10;z5kPwtaiA6tKflSeX+/evtkOrlA5tNDVChmBWF8MruRtCK7IMi9b1Qs/A6csJTVgLwKF2GQ1ioHQ&#10;+y7L5/N1NgDWDkEq7+n1bkryXcLXWsnwVWuvAutKTtxCOjGdVTyz3VYUDQrXGnmiIV7BohfGUtMz&#10;1J0Igu3RvIDqjUTwoMNMQp+B1kaqpIHULOb/qHlshVNJC5nj3dkm//9g5ZfDo/uGLIwfYKQBJhHe&#10;PYD86ZmF21bYRt0gwtAqUVPjRbQsG5wvTp9Gq33hI0g1fIaahiz2ARLQqLGPrpBORug0gOPZdDUG&#10;JmPL9fxqk684k5Rbb9b5ZpVaiOLpa4c+fFTQs3gpOdJQE7o4PPgQ2YjiqSQ2s3Bvui4NtrN/PVBh&#10;fEnsI+GJehirkaqjigrqI+lAmPaE9pouLeBvzgbakZL7X3uBirPukyUvrhbLZVyqFCxXm5wCvMxU&#10;lxlhJUGVPHA2XW/DtIh7h6ZpqdPkvoUb8k+bJO2Z1Yk37UFSfNrZuGiXcap6/rN2fwAAAP//AwBQ&#10;SwMEFAAGAAgAAAAhAFgJDibfAAAACgEAAA8AAABkcnMvZG93bnJldi54bWxMj8FOwzAQRO9I/IO1&#10;SNxau9CmTcimQiCuIApF4uYm2yQiXkex24S/ZznBbVYzmn2TbyfXqTMNofWMsJgbUMSlr1quEd7f&#10;nmYbUCFarmznmRC+KcC2uLzIbVb5kV/pvIu1khIOmUVoYuwzrUPZkLNh7nti8Y5+cDbKOdS6Guwo&#10;5a7TN8Yk2tmW5UNje3poqPzanRzC/vn4+bE0L/WjW/Wjn4xml2rE66vp/g5UpCn+heEXX9ChEKaD&#10;P3EVVIeQpLeyJSLMFukKlCTSZSLigLBZG9BFrv9PKH4AAAD//wMAUEsBAi0AFAAGAAgAAAAhALaD&#10;OJL+AAAA4QEAABMAAAAAAAAAAAAAAAAAAAAAAFtDb250ZW50X1R5cGVzXS54bWxQSwECLQAUAAYA&#10;CAAAACEAOP0h/9YAAACUAQAACwAAAAAAAAAAAAAAAAAvAQAAX3JlbHMvLnJlbHNQSwECLQAUAAYA&#10;CAAAACEAJJZn0eABAAChAwAADgAAAAAAAAAAAAAAAAAuAgAAZHJzL2Uyb0RvYy54bWxQSwECLQAU&#10;AAYACAAAACEAWAkOJt8AAAAKAQAADwAAAAAAAAAAAAAAAAA6BAAAZHJzL2Rvd25yZXYueG1sUEsF&#10;BgAAAAAEAAQA8wAAAEYFAAAAAA==&#10;">
              <v:textbox>
                <w:txbxContent>
                  <w:p w:rsidRPr="00010BB6" w:rsidR="00616CFE" w:rsidP="00043E22" w:rsidRDefault="00616CFE" w14:paraId="6855EF2E" w14:textId="77777777">
                    <w:pPr>
                      <w:jc w:val="right"/>
                      <w:rPr>
                        <w:rFonts w:ascii="Arial" w:hAnsi="Arial" w:cs="Arial"/>
                        <w:b/>
                        <w:i/>
                        <w:sz w:val="8"/>
                        <w:szCs w:val="12"/>
                      </w:rPr>
                    </w:pPr>
                  </w:p>
                  <w:p w:rsidRPr="00010BB6" w:rsidR="00616CFE" w:rsidP="00043E22" w:rsidRDefault="00616CFE" w14:paraId="43C5AE9F" w14:textId="77777777">
                    <w:pPr>
                      <w:spacing w:line="400" w:lineRule="exact"/>
                      <w:jc w:val="right"/>
                      <w:rPr>
                        <w:rFonts w:ascii="Arial" w:hAnsi="Arial" w:cs="Arial"/>
                        <w:b/>
                        <w:i/>
                        <w:sz w:val="40"/>
                        <w:szCs w:val="48"/>
                      </w:rPr>
                    </w:pPr>
                    <w:r w:rsidRPr="00010BB6">
                      <w:rPr>
                        <w:rFonts w:ascii="Arial" w:hAnsi="Arial" w:cs="Arial"/>
                        <w:b/>
                        <w:i/>
                        <w:sz w:val="40"/>
                        <w:szCs w:val="48"/>
                      </w:rPr>
                      <w:t>News Release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3975D7">
      <w:rPr>
        <w:noProof/>
      </w:rPr>
      <w:drawing>
        <wp:anchor distT="0" distB="0" distL="114300" distR="114300" simplePos="0" relativeHeight="251658240" behindDoc="0" locked="0" layoutInCell="1" allowOverlap="1" wp14:anchorId="7F4F2816" wp14:editId="0B567A9F">
          <wp:simplePos x="0" y="0"/>
          <wp:positionH relativeFrom="margin">
            <wp:posOffset>0</wp:posOffset>
          </wp:positionH>
          <wp:positionV relativeFrom="paragraph">
            <wp:posOffset>-19050</wp:posOffset>
          </wp:positionV>
          <wp:extent cx="3017520" cy="496570"/>
          <wp:effectExtent l="0" t="0" r="0" b="0"/>
          <wp:wrapNone/>
          <wp:docPr id="1" name="Picture 0" descr="CAEP_LogoFnl2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EP_LogoFnl2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17520" cy="496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16CFE" w:rsidP="00043E22" w:rsidRDefault="00616CFE" w14:paraId="64546B28" w14:textId="46554599"/>
  <w:p w:rsidR="00616CFE" w:rsidP="00043E22" w:rsidRDefault="00616CFE" w14:paraId="505BE0BD" w14:textId="77777777"/>
  <w:tbl>
    <w:tblPr>
      <w:tblStyle w:val="ListTable1Light-Accent1"/>
      <w:tblW w:w="9327" w:type="dxa"/>
      <w:tblLayout w:type="fixed"/>
      <w:tblLook w:val="0680" w:firstRow="0" w:lastRow="0" w:firstColumn="1" w:lastColumn="0" w:noHBand="1" w:noVBand="1"/>
    </w:tblPr>
    <w:tblGrid>
      <w:gridCol w:w="3109"/>
      <w:gridCol w:w="896"/>
      <w:gridCol w:w="5322"/>
    </w:tblGrid>
    <w:tr w:rsidR="00616CFE" w:rsidTr="4197314F" w14:paraId="3CF306FC" w14:textId="77777777">
      <w:trPr>
        <w:trHeight w:val="443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109" w:type="dxa"/>
        </w:tcPr>
        <w:p w:rsidR="00616CFE" w:rsidP="00043E22" w:rsidRDefault="4197314F" w14:paraId="2E1648FC" w14:textId="0355C9BF">
          <w:pPr>
            <w:ind w:left="-115"/>
            <w:rPr>
              <w:rFonts w:ascii="Arial" w:hAnsi="Arial" w:eastAsia="Arial" w:cs="Arial"/>
              <w:color w:val="000000" w:themeColor="text1"/>
              <w:sz w:val="21"/>
              <w:szCs w:val="21"/>
            </w:rPr>
          </w:pPr>
          <w:r w:rsidRPr="4197314F">
            <w:rPr>
              <w:rFonts w:ascii="Arial" w:hAnsi="Arial" w:eastAsia="Arial" w:cs="Arial"/>
              <w:color w:val="000000" w:themeColor="text1"/>
              <w:sz w:val="21"/>
              <w:szCs w:val="21"/>
            </w:rPr>
            <w:t>IMMEDIATE RELEASE</w:t>
          </w:r>
        </w:p>
      </w:tc>
      <w:tc>
        <w:tcPr>
          <w:tcW w:w="896" w:type="dxa"/>
        </w:tcPr>
        <w:p w:rsidR="00616CFE" w:rsidP="00010BB6" w:rsidRDefault="00616CFE" w14:paraId="27FAA83E" w14:textId="77777777">
          <w:p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eastAsia="Times New Roman" w:cs="Times New Roman"/>
              <w:color w:val="000000" w:themeColor="text1"/>
              <w:szCs w:val="24"/>
            </w:rPr>
          </w:pPr>
        </w:p>
      </w:tc>
      <w:tc>
        <w:tcPr>
          <w:tcW w:w="5322" w:type="dxa"/>
        </w:tcPr>
        <w:p w:rsidR="00616CFE" w:rsidP="00043E22" w:rsidRDefault="00616CFE" w14:paraId="56150AF2" w14:textId="3E347A7B">
          <w:pPr>
            <w:ind w:right="-115"/>
            <w:jc w:val="right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Arial" w:hAnsi="Arial" w:eastAsia="Arial" w:cs="Arial"/>
              <w:color w:val="000000" w:themeColor="text1"/>
              <w:sz w:val="21"/>
              <w:szCs w:val="21"/>
            </w:rPr>
          </w:pPr>
          <w:r w:rsidRPr="37E96F9A">
            <w:rPr>
              <w:rFonts w:ascii="Arial" w:hAnsi="Arial" w:eastAsia="Arial" w:cs="Arial"/>
              <w:b/>
              <w:bCs/>
              <w:color w:val="000000" w:themeColor="text1"/>
              <w:sz w:val="21"/>
              <w:szCs w:val="21"/>
            </w:rPr>
            <w:t>CONTACT</w:t>
          </w:r>
        </w:p>
        <w:p w:rsidR="00616CFE" w:rsidP="00723FAD" w:rsidRDefault="4197314F" w14:paraId="0051B724" w14:textId="43030202">
          <w:pPr>
            <w:ind w:right="-115"/>
            <w:jc w:val="right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Arial" w:hAnsi="Arial" w:eastAsia="Arial" w:cs="Arial"/>
              <w:color w:val="000000" w:themeColor="text1"/>
              <w:sz w:val="21"/>
              <w:szCs w:val="21"/>
            </w:rPr>
          </w:pPr>
          <w:r w:rsidRPr="4197314F">
            <w:rPr>
              <w:rFonts w:ascii="Arial" w:hAnsi="Arial" w:eastAsia="Arial" w:cs="Arial"/>
              <w:color w:val="000000" w:themeColor="text1"/>
              <w:sz w:val="21"/>
              <w:szCs w:val="21"/>
            </w:rPr>
            <w:t>Matt Vanover</w:t>
          </w:r>
        </w:p>
        <w:p w:rsidR="4197314F" w:rsidP="4197314F" w:rsidRDefault="4197314F" w14:paraId="2EEB6F65" w14:textId="63ACB5A2">
          <w:pPr>
            <w:ind w:right="-115"/>
            <w:jc w:val="right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Arial" w:hAnsi="Arial" w:eastAsia="Arial" w:cs="Arial"/>
              <w:color w:val="000000" w:themeColor="text1"/>
              <w:sz w:val="21"/>
              <w:szCs w:val="21"/>
            </w:rPr>
          </w:pPr>
          <w:r w:rsidRPr="4197314F">
            <w:rPr>
              <w:rFonts w:ascii="Arial" w:hAnsi="Arial" w:eastAsia="Arial" w:cs="Arial"/>
              <w:color w:val="000000" w:themeColor="text1"/>
              <w:sz w:val="21"/>
              <w:szCs w:val="21"/>
            </w:rPr>
            <w:t>217-341-3849</w:t>
          </w:r>
        </w:p>
        <w:p w:rsidR="4197314F" w:rsidP="4197314F" w:rsidRDefault="00000000" w14:paraId="2673D5BD" w14:textId="1C2569D5">
          <w:pPr>
            <w:ind w:right="-115"/>
            <w:jc w:val="right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Arial" w:hAnsi="Arial" w:eastAsia="Arial" w:cs="Arial"/>
              <w:color w:val="000000" w:themeColor="text1"/>
              <w:sz w:val="21"/>
              <w:szCs w:val="21"/>
            </w:rPr>
          </w:pPr>
          <w:hyperlink r:id="rId2">
            <w:r w:rsidRPr="4197314F" w:rsidR="4197314F">
              <w:rPr>
                <w:rStyle w:val="Hyperlink"/>
                <w:rFonts w:ascii="Arial" w:hAnsi="Arial" w:eastAsia="Arial" w:cs="Arial"/>
                <w:sz w:val="21"/>
                <w:szCs w:val="21"/>
              </w:rPr>
              <w:t>Matt.vanover@caepnet.org</w:t>
            </w:r>
          </w:hyperlink>
        </w:p>
        <w:p w:rsidR="4197314F" w:rsidP="4197314F" w:rsidRDefault="4197314F" w14:paraId="04D0C178" w14:textId="789D0EE3">
          <w:pPr>
            <w:ind w:right="-115"/>
            <w:jc w:val="right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Arial" w:hAnsi="Arial" w:eastAsia="Arial" w:cs="Arial"/>
              <w:color w:val="000000" w:themeColor="text1"/>
              <w:sz w:val="21"/>
              <w:szCs w:val="21"/>
            </w:rPr>
          </w:pPr>
        </w:p>
        <w:p w:rsidR="00616CFE" w:rsidP="00043E22" w:rsidRDefault="00616CFE" w14:paraId="59EB8FA8" w14:textId="23C849C7">
          <w:pPr>
            <w:ind w:right="-115"/>
            <w:jc w:val="right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Arial" w:hAnsi="Arial" w:eastAsia="Arial" w:cs="Arial"/>
              <w:color w:val="000000" w:themeColor="text1"/>
              <w:sz w:val="21"/>
              <w:szCs w:val="21"/>
            </w:rPr>
          </w:pPr>
        </w:p>
      </w:tc>
    </w:tr>
  </w:tbl>
  <w:p w:rsidR="00616CFE" w:rsidP="00191D23" w:rsidRDefault="00616CFE" w14:paraId="5C924A4B" w14:textId="48E3BED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20"/>
      <w:gridCol w:w="3120"/>
      <w:gridCol w:w="3120"/>
    </w:tblGrid>
    <w:tr w:rsidR="00616CFE" w:rsidTr="7F200ABE" w14:paraId="08B1DFAD" w14:textId="77777777">
      <w:tc>
        <w:tcPr>
          <w:tcW w:w="3120" w:type="dxa"/>
        </w:tcPr>
        <w:p w:rsidR="00616CFE" w:rsidP="7F200ABE" w:rsidRDefault="00616CFE" w14:paraId="43D877EF" w14:textId="70FF226E">
          <w:pPr>
            <w:pStyle w:val="Header"/>
            <w:ind w:left="-115"/>
          </w:pPr>
        </w:p>
      </w:tc>
      <w:tc>
        <w:tcPr>
          <w:tcW w:w="3120" w:type="dxa"/>
        </w:tcPr>
        <w:p w:rsidR="00616CFE" w:rsidP="7F200ABE" w:rsidRDefault="00616CFE" w14:paraId="0AECFE82" w14:textId="08C68D93">
          <w:pPr>
            <w:pStyle w:val="Header"/>
            <w:jc w:val="center"/>
          </w:pPr>
        </w:p>
      </w:tc>
      <w:tc>
        <w:tcPr>
          <w:tcW w:w="3120" w:type="dxa"/>
        </w:tcPr>
        <w:p w:rsidR="00616CFE" w:rsidP="7F200ABE" w:rsidRDefault="00616CFE" w14:paraId="6E1BF6A7" w14:textId="506B92A0">
          <w:pPr>
            <w:pStyle w:val="Header"/>
            <w:ind w:right="-115"/>
            <w:jc w:val="right"/>
          </w:pPr>
        </w:p>
      </w:tc>
    </w:tr>
  </w:tbl>
  <w:p w:rsidR="00616CFE" w:rsidP="7F200ABE" w:rsidRDefault="00616CFE" w14:paraId="2E003D5A" w14:textId="39B16EF2">
    <w:pPr>
      <w:pStyle w:val="Header"/>
    </w:pPr>
  </w:p>
</w:hdr>
</file>

<file path=word/intelligence.xml><?xml version="1.0" encoding="utf-8"?>
<int:Intelligence xmlns:int="http://schemas.microsoft.com/office/intelligence/2019/intelligence">
  <int:IntelligenceSettings/>
  <int:Manifest>
    <int:WordHash hashCode="+fkUBgzLHhDVUa" id="udkfKQkq"/>
    <int:WordHash hashCode="oZEmIzvARLea27" id="9ciRx72D"/>
  </int:Manifest>
  <int:Observations>
    <int:Content id="udkfKQkq">
      <int:Rejection type="LegacyProofing"/>
    </int:Content>
    <int:Content id="9ciRx72D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86451"/>
    <w:multiLevelType w:val="hybridMultilevel"/>
    <w:tmpl w:val="78DACD8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7EB6DC9"/>
    <w:multiLevelType w:val="hybridMultilevel"/>
    <w:tmpl w:val="FA4CBA5C"/>
    <w:lvl w:ilvl="0" w:tplc="04090009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23768AF"/>
    <w:multiLevelType w:val="multilevel"/>
    <w:tmpl w:val="AA283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137D510F"/>
    <w:multiLevelType w:val="hybridMultilevel"/>
    <w:tmpl w:val="1A3854A0"/>
    <w:lvl w:ilvl="0" w:tplc="FFFFFFFF">
      <w:numFmt w:val="bullet"/>
      <w:lvlText w:val="-"/>
      <w:lvlJc w:val="left"/>
      <w:pPr>
        <w:ind w:left="720" w:hanging="360"/>
      </w:pPr>
      <w:rPr>
        <w:rFonts w:hint="default" w:ascii="Times New Roman" w:hAnsi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A740FAB"/>
    <w:multiLevelType w:val="hybridMultilevel"/>
    <w:tmpl w:val="AA1C989E"/>
    <w:lvl w:ilvl="0" w:tplc="E57C4F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980C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1089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843B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5EF3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8603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6070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2844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1486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1E5381"/>
    <w:multiLevelType w:val="hybridMultilevel"/>
    <w:tmpl w:val="9D48453C"/>
    <w:lvl w:ilvl="0" w:tplc="04090009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E3565"/>
    <w:multiLevelType w:val="hybridMultilevel"/>
    <w:tmpl w:val="3F702E4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591040F"/>
    <w:multiLevelType w:val="hybridMultilevel"/>
    <w:tmpl w:val="D9EE1E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477FAB"/>
    <w:multiLevelType w:val="hybridMultilevel"/>
    <w:tmpl w:val="3DF2D9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5934285"/>
    <w:multiLevelType w:val="hybridMultilevel"/>
    <w:tmpl w:val="48D8F0D4"/>
    <w:lvl w:ilvl="0" w:tplc="665407D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B8D8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BA00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D4F3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D688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DEE2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92CA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6EC7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614D6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FD75DB2"/>
    <w:multiLevelType w:val="hybridMultilevel"/>
    <w:tmpl w:val="66A2D626"/>
    <w:lvl w:ilvl="0" w:tplc="1E146D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C66C93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plc="4D7640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plc="B1B4E9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plc="7DE08B5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plc="419698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plc="A4E21A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plc="972874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plc="80E079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 w15:restartNumberingAfterBreak="0">
    <w:nsid w:val="7C8308E7"/>
    <w:multiLevelType w:val="hybridMultilevel"/>
    <w:tmpl w:val="6DC6C9E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988943127">
    <w:abstractNumId w:val="2"/>
  </w:num>
  <w:num w:numId="2" w16cid:durableId="1921674632">
    <w:abstractNumId w:val="10"/>
  </w:num>
  <w:num w:numId="3" w16cid:durableId="1078594853">
    <w:abstractNumId w:val="11"/>
  </w:num>
  <w:num w:numId="4" w16cid:durableId="845628346">
    <w:abstractNumId w:val="8"/>
  </w:num>
  <w:num w:numId="5" w16cid:durableId="1367559853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041592819">
    <w:abstractNumId w:val="6"/>
  </w:num>
  <w:num w:numId="7" w16cid:durableId="181475761">
    <w:abstractNumId w:val="0"/>
  </w:num>
  <w:num w:numId="8" w16cid:durableId="102920961">
    <w:abstractNumId w:val="3"/>
  </w:num>
  <w:num w:numId="9" w16cid:durableId="343481376">
    <w:abstractNumId w:val="4"/>
  </w:num>
  <w:num w:numId="10" w16cid:durableId="1329677585">
    <w:abstractNumId w:val="9"/>
  </w:num>
  <w:num w:numId="11" w16cid:durableId="2135169802">
    <w:abstractNumId w:val="7"/>
  </w:num>
  <w:num w:numId="12" w16cid:durableId="1726565339">
    <w:abstractNumId w:val="5"/>
  </w:num>
  <w:num w:numId="13" w16cid:durableId="20767355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evenAndOddHeader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5D7"/>
    <w:rsid w:val="00002216"/>
    <w:rsid w:val="00010BB6"/>
    <w:rsid w:val="00014E76"/>
    <w:rsid w:val="0002313B"/>
    <w:rsid w:val="00032CB9"/>
    <w:rsid w:val="00037A42"/>
    <w:rsid w:val="00043E22"/>
    <w:rsid w:val="00044117"/>
    <w:rsid w:val="0007070C"/>
    <w:rsid w:val="00071C0B"/>
    <w:rsid w:val="000772ED"/>
    <w:rsid w:val="00086EC9"/>
    <w:rsid w:val="000874E5"/>
    <w:rsid w:val="000903A3"/>
    <w:rsid w:val="00090C82"/>
    <w:rsid w:val="00090DA8"/>
    <w:rsid w:val="000A750A"/>
    <w:rsid w:val="000B4FC4"/>
    <w:rsid w:val="000B6929"/>
    <w:rsid w:val="000B6CA8"/>
    <w:rsid w:val="000B76FA"/>
    <w:rsid w:val="000C020F"/>
    <w:rsid w:val="000C27A9"/>
    <w:rsid w:val="000C2AE5"/>
    <w:rsid w:val="000D05E6"/>
    <w:rsid w:val="000D36B9"/>
    <w:rsid w:val="000D36D4"/>
    <w:rsid w:val="000D62C5"/>
    <w:rsid w:val="000D67DD"/>
    <w:rsid w:val="000E0351"/>
    <w:rsid w:val="000F06E4"/>
    <w:rsid w:val="000F3074"/>
    <w:rsid w:val="000F3E4F"/>
    <w:rsid w:val="001002DA"/>
    <w:rsid w:val="00106E2D"/>
    <w:rsid w:val="00107BD0"/>
    <w:rsid w:val="001125A1"/>
    <w:rsid w:val="00122DBC"/>
    <w:rsid w:val="00126802"/>
    <w:rsid w:val="001268A3"/>
    <w:rsid w:val="00136035"/>
    <w:rsid w:val="001522EF"/>
    <w:rsid w:val="00165511"/>
    <w:rsid w:val="00165C1F"/>
    <w:rsid w:val="001672D3"/>
    <w:rsid w:val="00171AA4"/>
    <w:rsid w:val="00181AC7"/>
    <w:rsid w:val="00191917"/>
    <w:rsid w:val="00191D23"/>
    <w:rsid w:val="00197ED9"/>
    <w:rsid w:val="001A2FE9"/>
    <w:rsid w:val="001B0835"/>
    <w:rsid w:val="001D65DC"/>
    <w:rsid w:val="001D6ACE"/>
    <w:rsid w:val="001E57CA"/>
    <w:rsid w:val="001F67FD"/>
    <w:rsid w:val="002017C9"/>
    <w:rsid w:val="00203779"/>
    <w:rsid w:val="00213882"/>
    <w:rsid w:val="00223AF2"/>
    <w:rsid w:val="00224E20"/>
    <w:rsid w:val="0025080E"/>
    <w:rsid w:val="00253DD9"/>
    <w:rsid w:val="002578C5"/>
    <w:rsid w:val="002579F5"/>
    <w:rsid w:val="002639D9"/>
    <w:rsid w:val="0028072A"/>
    <w:rsid w:val="00291533"/>
    <w:rsid w:val="002949AA"/>
    <w:rsid w:val="002D7189"/>
    <w:rsid w:val="002F14E7"/>
    <w:rsid w:val="002F2B82"/>
    <w:rsid w:val="00304722"/>
    <w:rsid w:val="00311DCA"/>
    <w:rsid w:val="0031365D"/>
    <w:rsid w:val="00320284"/>
    <w:rsid w:val="003203DB"/>
    <w:rsid w:val="0032554C"/>
    <w:rsid w:val="003449A4"/>
    <w:rsid w:val="00347801"/>
    <w:rsid w:val="00354ED3"/>
    <w:rsid w:val="00366241"/>
    <w:rsid w:val="003743C4"/>
    <w:rsid w:val="00374AEA"/>
    <w:rsid w:val="00377DB7"/>
    <w:rsid w:val="003802DC"/>
    <w:rsid w:val="0038312F"/>
    <w:rsid w:val="003838B0"/>
    <w:rsid w:val="003956B5"/>
    <w:rsid w:val="003975D7"/>
    <w:rsid w:val="003A0F7D"/>
    <w:rsid w:val="003A612E"/>
    <w:rsid w:val="003B357C"/>
    <w:rsid w:val="003D7905"/>
    <w:rsid w:val="00412382"/>
    <w:rsid w:val="00432577"/>
    <w:rsid w:val="00432A93"/>
    <w:rsid w:val="00435D0E"/>
    <w:rsid w:val="00436994"/>
    <w:rsid w:val="004538DF"/>
    <w:rsid w:val="00455B93"/>
    <w:rsid w:val="0047365F"/>
    <w:rsid w:val="0048034A"/>
    <w:rsid w:val="004837B7"/>
    <w:rsid w:val="00487FA3"/>
    <w:rsid w:val="004A2689"/>
    <w:rsid w:val="004A2DA1"/>
    <w:rsid w:val="004A35CE"/>
    <w:rsid w:val="004A4E56"/>
    <w:rsid w:val="004D599D"/>
    <w:rsid w:val="004E0C0E"/>
    <w:rsid w:val="004E334E"/>
    <w:rsid w:val="00500599"/>
    <w:rsid w:val="00507915"/>
    <w:rsid w:val="00507A85"/>
    <w:rsid w:val="00514A6F"/>
    <w:rsid w:val="00517DF5"/>
    <w:rsid w:val="005323BA"/>
    <w:rsid w:val="00554C19"/>
    <w:rsid w:val="00574C55"/>
    <w:rsid w:val="00577FDA"/>
    <w:rsid w:val="00585CE0"/>
    <w:rsid w:val="00586DE6"/>
    <w:rsid w:val="00587465"/>
    <w:rsid w:val="00590A40"/>
    <w:rsid w:val="00597370"/>
    <w:rsid w:val="005A1397"/>
    <w:rsid w:val="005A3728"/>
    <w:rsid w:val="005A3F9C"/>
    <w:rsid w:val="005B0F35"/>
    <w:rsid w:val="005B5E39"/>
    <w:rsid w:val="005C06C9"/>
    <w:rsid w:val="005C2FDB"/>
    <w:rsid w:val="005C60C0"/>
    <w:rsid w:val="005E138A"/>
    <w:rsid w:val="005F2398"/>
    <w:rsid w:val="006051BF"/>
    <w:rsid w:val="00610E24"/>
    <w:rsid w:val="00616CFE"/>
    <w:rsid w:val="00621154"/>
    <w:rsid w:val="00621D43"/>
    <w:rsid w:val="00624205"/>
    <w:rsid w:val="00626F01"/>
    <w:rsid w:val="0062787E"/>
    <w:rsid w:val="00630F84"/>
    <w:rsid w:val="00633FC6"/>
    <w:rsid w:val="0063420C"/>
    <w:rsid w:val="00641672"/>
    <w:rsid w:val="00644667"/>
    <w:rsid w:val="00646D84"/>
    <w:rsid w:val="00646F6D"/>
    <w:rsid w:val="00660D67"/>
    <w:rsid w:val="006645D2"/>
    <w:rsid w:val="00672B83"/>
    <w:rsid w:val="0069228C"/>
    <w:rsid w:val="006A1CB2"/>
    <w:rsid w:val="006A2F9D"/>
    <w:rsid w:val="006A6E4B"/>
    <w:rsid w:val="006B0359"/>
    <w:rsid w:val="006B4CD7"/>
    <w:rsid w:val="006B75B0"/>
    <w:rsid w:val="006D2D66"/>
    <w:rsid w:val="006D436C"/>
    <w:rsid w:val="006F407F"/>
    <w:rsid w:val="006F7B27"/>
    <w:rsid w:val="007105AB"/>
    <w:rsid w:val="00710EF2"/>
    <w:rsid w:val="00711A3E"/>
    <w:rsid w:val="007122E4"/>
    <w:rsid w:val="00720A62"/>
    <w:rsid w:val="00722E4B"/>
    <w:rsid w:val="00723FAD"/>
    <w:rsid w:val="007258C4"/>
    <w:rsid w:val="007447C9"/>
    <w:rsid w:val="007479D7"/>
    <w:rsid w:val="0075177B"/>
    <w:rsid w:val="007544C8"/>
    <w:rsid w:val="00764EF1"/>
    <w:rsid w:val="00770A2B"/>
    <w:rsid w:val="007770B4"/>
    <w:rsid w:val="007802C8"/>
    <w:rsid w:val="00781153"/>
    <w:rsid w:val="007929EE"/>
    <w:rsid w:val="00796A30"/>
    <w:rsid w:val="007A174B"/>
    <w:rsid w:val="007A4CD0"/>
    <w:rsid w:val="007B3D98"/>
    <w:rsid w:val="007D1F31"/>
    <w:rsid w:val="007D2D5E"/>
    <w:rsid w:val="00800A02"/>
    <w:rsid w:val="008019A8"/>
    <w:rsid w:val="008113EA"/>
    <w:rsid w:val="00811F10"/>
    <w:rsid w:val="0081275A"/>
    <w:rsid w:val="00817FB4"/>
    <w:rsid w:val="00822A93"/>
    <w:rsid w:val="00823F30"/>
    <w:rsid w:val="008244BC"/>
    <w:rsid w:val="0083067C"/>
    <w:rsid w:val="00843195"/>
    <w:rsid w:val="008535D9"/>
    <w:rsid w:val="00872872"/>
    <w:rsid w:val="0089547D"/>
    <w:rsid w:val="00896999"/>
    <w:rsid w:val="008A3649"/>
    <w:rsid w:val="008A7D87"/>
    <w:rsid w:val="008B798B"/>
    <w:rsid w:val="008E3803"/>
    <w:rsid w:val="008E77EF"/>
    <w:rsid w:val="00903295"/>
    <w:rsid w:val="0090336E"/>
    <w:rsid w:val="00905A64"/>
    <w:rsid w:val="00914E34"/>
    <w:rsid w:val="00916B0D"/>
    <w:rsid w:val="00917EAC"/>
    <w:rsid w:val="00921B10"/>
    <w:rsid w:val="00923729"/>
    <w:rsid w:val="00924DDE"/>
    <w:rsid w:val="00932650"/>
    <w:rsid w:val="009349DD"/>
    <w:rsid w:val="00937558"/>
    <w:rsid w:val="00943D70"/>
    <w:rsid w:val="009476E4"/>
    <w:rsid w:val="009505BE"/>
    <w:rsid w:val="00952CAC"/>
    <w:rsid w:val="00966081"/>
    <w:rsid w:val="00971071"/>
    <w:rsid w:val="009715CB"/>
    <w:rsid w:val="0097403A"/>
    <w:rsid w:val="00980773"/>
    <w:rsid w:val="00990716"/>
    <w:rsid w:val="0099071E"/>
    <w:rsid w:val="00992116"/>
    <w:rsid w:val="00993FB4"/>
    <w:rsid w:val="00995785"/>
    <w:rsid w:val="009A13ED"/>
    <w:rsid w:val="009B04F2"/>
    <w:rsid w:val="009B1F65"/>
    <w:rsid w:val="009B379F"/>
    <w:rsid w:val="009B4A42"/>
    <w:rsid w:val="009C163F"/>
    <w:rsid w:val="009E0BC8"/>
    <w:rsid w:val="00A02FEA"/>
    <w:rsid w:val="00A1595E"/>
    <w:rsid w:val="00A1672E"/>
    <w:rsid w:val="00A26359"/>
    <w:rsid w:val="00A32F84"/>
    <w:rsid w:val="00A44E04"/>
    <w:rsid w:val="00A56934"/>
    <w:rsid w:val="00A576B1"/>
    <w:rsid w:val="00A717FB"/>
    <w:rsid w:val="00A77047"/>
    <w:rsid w:val="00A77623"/>
    <w:rsid w:val="00A806C3"/>
    <w:rsid w:val="00A82DBD"/>
    <w:rsid w:val="00A82EC4"/>
    <w:rsid w:val="00A840AD"/>
    <w:rsid w:val="00A84CA6"/>
    <w:rsid w:val="00AA1B94"/>
    <w:rsid w:val="00AA2F83"/>
    <w:rsid w:val="00AB2350"/>
    <w:rsid w:val="00AB5C89"/>
    <w:rsid w:val="00AC515D"/>
    <w:rsid w:val="00AE16EF"/>
    <w:rsid w:val="00AE4B58"/>
    <w:rsid w:val="00AF3A41"/>
    <w:rsid w:val="00B0390B"/>
    <w:rsid w:val="00B03A7B"/>
    <w:rsid w:val="00B0682D"/>
    <w:rsid w:val="00B17341"/>
    <w:rsid w:val="00B30D0F"/>
    <w:rsid w:val="00B36654"/>
    <w:rsid w:val="00B40CE9"/>
    <w:rsid w:val="00B42DFC"/>
    <w:rsid w:val="00B46F83"/>
    <w:rsid w:val="00B61BD2"/>
    <w:rsid w:val="00B6333A"/>
    <w:rsid w:val="00B723FA"/>
    <w:rsid w:val="00B80F5C"/>
    <w:rsid w:val="00B8315F"/>
    <w:rsid w:val="00BA488A"/>
    <w:rsid w:val="00BC1084"/>
    <w:rsid w:val="00BC4177"/>
    <w:rsid w:val="00BD6F57"/>
    <w:rsid w:val="00BD7146"/>
    <w:rsid w:val="00BE64D5"/>
    <w:rsid w:val="00BF261D"/>
    <w:rsid w:val="00BF50F2"/>
    <w:rsid w:val="00BF54A8"/>
    <w:rsid w:val="00C000D9"/>
    <w:rsid w:val="00C2079A"/>
    <w:rsid w:val="00C24B8B"/>
    <w:rsid w:val="00C31FE9"/>
    <w:rsid w:val="00C32A74"/>
    <w:rsid w:val="00C3318F"/>
    <w:rsid w:val="00C3470E"/>
    <w:rsid w:val="00C35BC3"/>
    <w:rsid w:val="00C46797"/>
    <w:rsid w:val="00C56E45"/>
    <w:rsid w:val="00C6645C"/>
    <w:rsid w:val="00C868BC"/>
    <w:rsid w:val="00C97007"/>
    <w:rsid w:val="00CB0915"/>
    <w:rsid w:val="00CB7B7B"/>
    <w:rsid w:val="00CC3FE6"/>
    <w:rsid w:val="00CC5177"/>
    <w:rsid w:val="00CF270F"/>
    <w:rsid w:val="00CF4DA8"/>
    <w:rsid w:val="00CF725B"/>
    <w:rsid w:val="00D06937"/>
    <w:rsid w:val="00D17D03"/>
    <w:rsid w:val="00D264BA"/>
    <w:rsid w:val="00D3050C"/>
    <w:rsid w:val="00D3467F"/>
    <w:rsid w:val="00D3798F"/>
    <w:rsid w:val="00D45359"/>
    <w:rsid w:val="00D55986"/>
    <w:rsid w:val="00D65553"/>
    <w:rsid w:val="00D72C87"/>
    <w:rsid w:val="00D76025"/>
    <w:rsid w:val="00D80D0A"/>
    <w:rsid w:val="00DC64FF"/>
    <w:rsid w:val="00DF17C9"/>
    <w:rsid w:val="00DF6ACD"/>
    <w:rsid w:val="00E00229"/>
    <w:rsid w:val="00E22CE1"/>
    <w:rsid w:val="00E279B4"/>
    <w:rsid w:val="00E32F01"/>
    <w:rsid w:val="00E43226"/>
    <w:rsid w:val="00E44C43"/>
    <w:rsid w:val="00E5361C"/>
    <w:rsid w:val="00E54C7B"/>
    <w:rsid w:val="00E601B4"/>
    <w:rsid w:val="00E7419B"/>
    <w:rsid w:val="00E91702"/>
    <w:rsid w:val="00EA7AD0"/>
    <w:rsid w:val="00EA7FB8"/>
    <w:rsid w:val="00EB5DC1"/>
    <w:rsid w:val="00EC732C"/>
    <w:rsid w:val="00ED56C1"/>
    <w:rsid w:val="00EE3B1D"/>
    <w:rsid w:val="00EE7C68"/>
    <w:rsid w:val="00EF0BAC"/>
    <w:rsid w:val="00EF7284"/>
    <w:rsid w:val="00F160FC"/>
    <w:rsid w:val="00F167EA"/>
    <w:rsid w:val="00F21951"/>
    <w:rsid w:val="00F344A8"/>
    <w:rsid w:val="00F35104"/>
    <w:rsid w:val="00F44D2E"/>
    <w:rsid w:val="00F53D98"/>
    <w:rsid w:val="00F56B1A"/>
    <w:rsid w:val="00F57267"/>
    <w:rsid w:val="00F64F3C"/>
    <w:rsid w:val="00F650E5"/>
    <w:rsid w:val="00F65A98"/>
    <w:rsid w:val="00F65AA2"/>
    <w:rsid w:val="00F67CCF"/>
    <w:rsid w:val="00F70167"/>
    <w:rsid w:val="00F74402"/>
    <w:rsid w:val="00F76E21"/>
    <w:rsid w:val="00F774EB"/>
    <w:rsid w:val="00FB37D6"/>
    <w:rsid w:val="00FC03C3"/>
    <w:rsid w:val="00FC5F35"/>
    <w:rsid w:val="00FD319A"/>
    <w:rsid w:val="00FD41A6"/>
    <w:rsid w:val="00FD58EC"/>
    <w:rsid w:val="00FD5F68"/>
    <w:rsid w:val="00FD64BB"/>
    <w:rsid w:val="00FE129C"/>
    <w:rsid w:val="00FE6002"/>
    <w:rsid w:val="00FF04CC"/>
    <w:rsid w:val="00FF3714"/>
    <w:rsid w:val="027D9E69"/>
    <w:rsid w:val="03E2B6DB"/>
    <w:rsid w:val="06E0EB0E"/>
    <w:rsid w:val="094BEDBD"/>
    <w:rsid w:val="0B3B83AB"/>
    <w:rsid w:val="0CBC064D"/>
    <w:rsid w:val="103DA09F"/>
    <w:rsid w:val="136F3973"/>
    <w:rsid w:val="13FAEC95"/>
    <w:rsid w:val="14C3E89F"/>
    <w:rsid w:val="16D11113"/>
    <w:rsid w:val="193F8C15"/>
    <w:rsid w:val="19F31347"/>
    <w:rsid w:val="234DE599"/>
    <w:rsid w:val="23A64633"/>
    <w:rsid w:val="26873821"/>
    <w:rsid w:val="2702FD50"/>
    <w:rsid w:val="2A30549D"/>
    <w:rsid w:val="2A544472"/>
    <w:rsid w:val="2BF92280"/>
    <w:rsid w:val="2D6993B4"/>
    <w:rsid w:val="301D93F4"/>
    <w:rsid w:val="3036A8B4"/>
    <w:rsid w:val="35A40FD0"/>
    <w:rsid w:val="35BF4BDD"/>
    <w:rsid w:val="35CCD234"/>
    <w:rsid w:val="36A80D9F"/>
    <w:rsid w:val="36C8255E"/>
    <w:rsid w:val="37767ACF"/>
    <w:rsid w:val="3899FF62"/>
    <w:rsid w:val="3CFA24E8"/>
    <w:rsid w:val="3E2D4534"/>
    <w:rsid w:val="3F4D4FDA"/>
    <w:rsid w:val="40896F7B"/>
    <w:rsid w:val="4197314F"/>
    <w:rsid w:val="42D5BCCD"/>
    <w:rsid w:val="4345F5E3"/>
    <w:rsid w:val="44565D8D"/>
    <w:rsid w:val="46283111"/>
    <w:rsid w:val="46471A34"/>
    <w:rsid w:val="473DBEF3"/>
    <w:rsid w:val="4877389D"/>
    <w:rsid w:val="48DC8E7B"/>
    <w:rsid w:val="4AF6D3DE"/>
    <w:rsid w:val="4C12E6DC"/>
    <w:rsid w:val="4F140ED2"/>
    <w:rsid w:val="50150BDF"/>
    <w:rsid w:val="5C09D5AA"/>
    <w:rsid w:val="5C6734F5"/>
    <w:rsid w:val="5EEEE2FC"/>
    <w:rsid w:val="613163DD"/>
    <w:rsid w:val="61E57F26"/>
    <w:rsid w:val="62A1FF89"/>
    <w:rsid w:val="645E2B7F"/>
    <w:rsid w:val="6A5B291F"/>
    <w:rsid w:val="6A7F8EBB"/>
    <w:rsid w:val="6BEB01EC"/>
    <w:rsid w:val="6C1B5F1C"/>
    <w:rsid w:val="6D9D96F8"/>
    <w:rsid w:val="6E852FD5"/>
    <w:rsid w:val="6F5A1468"/>
    <w:rsid w:val="707B47D1"/>
    <w:rsid w:val="70BA7E87"/>
    <w:rsid w:val="7146751C"/>
    <w:rsid w:val="7523419B"/>
    <w:rsid w:val="75884C79"/>
    <w:rsid w:val="7A318DBF"/>
    <w:rsid w:val="7D2E761A"/>
    <w:rsid w:val="7D37570A"/>
    <w:rsid w:val="7F200ABE"/>
    <w:rsid w:val="7F3CFFF0"/>
    <w:rsid w:val="7F40EB83"/>
    <w:rsid w:val="7F730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790A05"/>
  <w15:docId w15:val="{1F2D83FE-408B-4406-8B41-47C82B10D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5361C"/>
    <w:pPr>
      <w:spacing w:after="0" w:line="240" w:lineRule="auto"/>
    </w:pPr>
    <w:rPr>
      <w:rFonts w:ascii="Times New Roman" w:hAnsi="Times New Roman"/>
      <w:sz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75D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3975D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975D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3975D7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75D7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975D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975D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323BA"/>
    <w:pPr>
      <w:spacing w:before="100" w:beforeAutospacing="1" w:after="100" w:afterAutospacing="1" w:line="270" w:lineRule="atLeast"/>
    </w:pPr>
    <w:rPr>
      <w:rFonts w:ascii="Arial" w:hAnsi="Arial" w:eastAsia="Times New Roman" w:cs="Arial"/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D2D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2D66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6D2D66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2D66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6D2D66"/>
    <w:rPr>
      <w:rFonts w:ascii="Times New Roman" w:hAnsi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32577"/>
    <w:pPr>
      <w:spacing w:after="0" w:line="240" w:lineRule="auto"/>
    </w:pPr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17D03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CC5177"/>
    <w:rPr>
      <w:b/>
      <w:bCs/>
    </w:rPr>
  </w:style>
  <w:style w:type="character" w:styleId="Emphasis">
    <w:name w:val="Emphasis"/>
    <w:basedOn w:val="DefaultParagraphFont"/>
    <w:uiPriority w:val="20"/>
    <w:qFormat/>
    <w:rsid w:val="00CC5177"/>
    <w:rPr>
      <w:i/>
      <w:iCs/>
    </w:rPr>
  </w:style>
  <w:style w:type="paragraph" w:styleId="ListParagraph">
    <w:name w:val="List Paragraph"/>
    <w:basedOn w:val="Normal"/>
    <w:uiPriority w:val="34"/>
    <w:qFormat/>
    <w:rsid w:val="003D7905"/>
    <w:pPr>
      <w:ind w:left="720"/>
      <w:contextualSpacing/>
    </w:pPr>
  </w:style>
  <w:style w:type="character" w:styleId="Mention1" w:customStyle="1">
    <w:name w:val="Mention1"/>
    <w:basedOn w:val="DefaultParagraphFont"/>
    <w:uiPriority w:val="99"/>
    <w:semiHidden/>
    <w:unhideWhenUsed/>
    <w:rsid w:val="002017C9"/>
    <w:rPr>
      <w:color w:val="2B579A"/>
      <w:shd w:val="clear" w:color="auto" w:fill="E6E6E6"/>
    </w:rPr>
  </w:style>
  <w:style w:type="character" w:styleId="apple-converted-space" w:customStyle="1">
    <w:name w:val="apple-converted-space"/>
    <w:basedOn w:val="DefaultParagraphFont"/>
    <w:rsid w:val="006B4CD7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styleId="ListTable1Light-Accent1">
    <w:name w:val="List Table 1 Light Accent 1"/>
    <w:basedOn w:val="TableNormal"/>
    <w:uiPriority w:val="46"/>
    <w:rsid w:val="00043E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95B3D7" w:themeColor="accen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95B3D7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paragraph" w:customStyle="1">
    <w:name w:val="paragraph"/>
    <w:basedOn w:val="Normal"/>
    <w:rsid w:val="006B0359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styleId="normaltextrun" w:customStyle="1">
    <w:name w:val="normaltextrun"/>
    <w:basedOn w:val="DefaultParagraphFont"/>
    <w:rsid w:val="006B0359"/>
  </w:style>
  <w:style w:type="character" w:styleId="eop" w:customStyle="1">
    <w:name w:val="eop"/>
    <w:basedOn w:val="DefaultParagraphFont"/>
    <w:rsid w:val="006B0359"/>
  </w:style>
  <w:style w:type="character" w:styleId="contextualspellingandgrammarerror" w:customStyle="1">
    <w:name w:val="contextualspellingandgrammarerror"/>
    <w:basedOn w:val="DefaultParagraphFont"/>
    <w:rsid w:val="006B03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3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3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1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96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9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84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09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67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80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042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4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9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1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7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hyperlink" Target="http://www.caepnet.org/" TargetMode="Externa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microsoft.com/office/2019/09/relationships/intelligence" Target="intelligence.xml" Id="R582e26ddf8604fad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Matt.vanover@caepnet.or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8A30D1D36739439ADA380905216E8C" ma:contentTypeVersion="16" ma:contentTypeDescription="Create a new document." ma:contentTypeScope="" ma:versionID="4ae8aa565e496251a1072c653f56e36c">
  <xsd:schema xmlns:xsd="http://www.w3.org/2001/XMLSchema" xmlns:xs="http://www.w3.org/2001/XMLSchema" xmlns:p="http://schemas.microsoft.com/office/2006/metadata/properties" xmlns:ns2="793a17ed-fb30-4e6d-bf88-96432c11d168" xmlns:ns3="7e3f04e7-2c34-4316-ac1f-cb308b68b226" targetNamespace="http://schemas.microsoft.com/office/2006/metadata/properties" ma:root="true" ma:fieldsID="bea0d34c6072f7b3a587c58606150426" ns2:_="" ns3:_="">
    <xsd:import namespace="793a17ed-fb30-4e6d-bf88-96432c11d168"/>
    <xsd:import namespace="7e3f04e7-2c34-4316-ac1f-cb308b68b22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a17ed-fb30-4e6d-bf88-96432c11d1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0d97556-e44e-496c-a7d0-8d13f0bc1365}" ma:internalName="TaxCatchAll" ma:showField="CatchAllData" ma:web="793a17ed-fb30-4e6d-bf88-96432c11d1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3f04e7-2c34-4316-ac1f-cb308b68b2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9ebde76-b30d-4806-8e44-4e73095a0b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93a17ed-fb30-4e6d-bf88-96432c11d168">
      <UserInfo>
        <DisplayName>Zachary Everett</DisplayName>
        <AccountId>51</AccountId>
        <AccountType/>
      </UserInfo>
      <UserInfo>
        <DisplayName>Matt Vanover</DisplayName>
        <AccountId>164</AccountId>
        <AccountType/>
      </UserInfo>
      <UserInfo>
        <DisplayName>Gabriel Gilchrist</DisplayName>
        <AccountId>2235</AccountId>
        <AccountType/>
      </UserInfo>
    </SharedWithUsers>
    <TaxCatchAll xmlns="793a17ed-fb30-4e6d-bf88-96432c11d168" xsi:nil="true"/>
    <lcf76f155ced4ddcb4097134ff3c332f xmlns="7e3f04e7-2c34-4316-ac1f-cb308b68b22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835A910-29E6-4281-A5EE-2E17B3BA45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3a17ed-fb30-4e6d-bf88-96432c11d168"/>
    <ds:schemaRef ds:uri="7e3f04e7-2c34-4316-ac1f-cb308b68b2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2D05AF-D33C-4A39-BC60-A9C81EA965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B163F2-568E-4FAA-A5EF-BFB5A5A75018}">
  <ds:schemaRefs>
    <ds:schemaRef ds:uri="http://schemas.microsoft.com/office/2006/metadata/properties"/>
    <ds:schemaRef ds:uri="http://schemas.microsoft.com/office/infopath/2007/PartnerControls"/>
    <ds:schemaRef ds:uri="793a17ed-fb30-4e6d-bf88-96432c11d168"/>
    <ds:schemaRef ds:uri="7e3f04e7-2c34-4316-ac1f-cb308b68b226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zach</dc:creator>
  <keywords/>
  <lastModifiedBy>Matt Vanover</lastModifiedBy>
  <revision>10</revision>
  <lastPrinted>2018-01-05T21:52:00.0000000Z</lastPrinted>
  <dcterms:created xsi:type="dcterms:W3CDTF">2022-11-01T20:31:00.0000000Z</dcterms:created>
  <dcterms:modified xsi:type="dcterms:W3CDTF">2022-12-05T18:41:15.5647689Z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0x0101003E8A30D1D36739439ADA380905216E8C</vt:lpwstr>
  </property>
  <property fmtid="{D5CDD505-2E9C-101B-9397-08002B2CF9AE}" pid="3" name="MediaServiceImageTags">
    <vt:lpwstr/>
  </property>
</Properties>
</file>